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2F1" w:rsidRDefault="00A152F1" w:rsidP="00A152F1">
      <w:pPr>
        <w:ind w:left="1440" w:firstLine="720"/>
        <w:jc w:val="both"/>
        <w:rPr>
          <w:rFonts w:ascii="Arial" w:hAnsi="Arial" w:cs="Arial"/>
          <w:b/>
          <w:color w:val="000000"/>
          <w:sz w:val="24"/>
          <w:szCs w:val="24"/>
        </w:rPr>
      </w:pPr>
      <w:r>
        <w:rPr>
          <w:rFonts w:ascii="Arial" w:hAnsi="Arial" w:cs="Arial"/>
          <w:b/>
          <w:color w:val="000000"/>
          <w:sz w:val="24"/>
          <w:szCs w:val="24"/>
        </w:rPr>
        <w:t>DRU: Modeling Nuclear Disaster Risk</w:t>
      </w:r>
    </w:p>
    <w:p w:rsidR="00A152F1" w:rsidRDefault="00A152F1" w:rsidP="00A152F1">
      <w:pPr>
        <w:jc w:val="center"/>
        <w:rPr>
          <w:rFonts w:ascii="Arial" w:hAnsi="Arial" w:cs="Arial"/>
          <w:b/>
          <w:color w:val="000000"/>
          <w:sz w:val="24"/>
          <w:szCs w:val="24"/>
        </w:rPr>
      </w:pPr>
      <w:r>
        <w:rPr>
          <w:rFonts w:ascii="Arial" w:hAnsi="Arial" w:cs="Arial"/>
          <w:b/>
          <w:color w:val="000000"/>
          <w:sz w:val="24"/>
          <w:szCs w:val="24"/>
        </w:rPr>
        <w:t xml:space="preserve">The Effects of Perceived Radiation Risk and Cumulative External Radiation Exposure to </w:t>
      </w:r>
      <w:r>
        <w:rPr>
          <w:rFonts w:ascii="Arial" w:hAnsi="Arial" w:cs="Arial"/>
          <w:b/>
          <w:i/>
          <w:color w:val="000000"/>
          <w:sz w:val="24"/>
          <w:szCs w:val="24"/>
        </w:rPr>
        <w:t>Caesium-137</w:t>
      </w:r>
      <w:r>
        <w:rPr>
          <w:rFonts w:ascii="Arial" w:hAnsi="Arial" w:cs="Arial"/>
          <w:b/>
          <w:color w:val="000000"/>
          <w:sz w:val="24"/>
          <w:szCs w:val="24"/>
        </w:rPr>
        <w:t xml:space="preserve"> on Post-Chornobyl Psychosocial and Health Behavior Outcomes in Ukrainian Residents</w:t>
      </w:r>
    </w:p>
    <w:p w:rsidR="00A152F1" w:rsidRDefault="00A152F1" w:rsidP="00A152F1">
      <w:pPr>
        <w:jc w:val="center"/>
        <w:rPr>
          <w:rFonts w:ascii="Arial" w:hAnsi="Arial" w:cs="Arial"/>
          <w:b/>
          <w:color w:val="000000"/>
          <w:sz w:val="24"/>
          <w:szCs w:val="24"/>
        </w:rPr>
      </w:pPr>
      <w:proofErr w:type="spellStart"/>
      <w:r>
        <w:rPr>
          <w:rFonts w:ascii="Arial" w:hAnsi="Arial" w:cs="Arial"/>
          <w:b/>
          <w:color w:val="000000"/>
          <w:sz w:val="24"/>
          <w:szCs w:val="24"/>
        </w:rPr>
        <w:t>RoseMarie</w:t>
      </w:r>
      <w:proofErr w:type="spellEnd"/>
      <w:r>
        <w:rPr>
          <w:rFonts w:ascii="Arial" w:hAnsi="Arial" w:cs="Arial"/>
          <w:b/>
          <w:color w:val="000000"/>
          <w:sz w:val="24"/>
          <w:szCs w:val="24"/>
        </w:rPr>
        <w:t xml:space="preserve"> Perez Foster, PhD., Natural Hazards Center, Univ. of Colorado</w:t>
      </w:r>
    </w:p>
    <w:p w:rsidR="00A152F1" w:rsidRDefault="00A152F1" w:rsidP="00A152F1">
      <w:pPr>
        <w:ind w:left="1440" w:firstLine="720"/>
        <w:rPr>
          <w:rFonts w:ascii="Arial" w:hAnsi="Arial" w:cs="Arial"/>
          <w:b/>
          <w:color w:val="000000"/>
          <w:sz w:val="24"/>
          <w:szCs w:val="24"/>
        </w:rPr>
      </w:pPr>
      <w:r>
        <w:rPr>
          <w:rFonts w:ascii="Arial" w:hAnsi="Arial" w:cs="Arial"/>
          <w:b/>
          <w:color w:val="000000"/>
          <w:sz w:val="24"/>
          <w:szCs w:val="24"/>
        </w:rPr>
        <w:t>Robert Yaffee, PhD, New York University</w:t>
      </w:r>
    </w:p>
    <w:p w:rsidR="00A152F1" w:rsidRDefault="00A152F1" w:rsidP="00A152F1">
      <w:pPr>
        <w:jc w:val="center"/>
        <w:rPr>
          <w:rFonts w:ascii="Arial" w:hAnsi="Arial" w:cs="Arial"/>
          <w:b/>
          <w:color w:val="000000"/>
          <w:sz w:val="24"/>
          <w:szCs w:val="24"/>
        </w:rPr>
      </w:pPr>
    </w:p>
    <w:p w:rsidR="00A152F1" w:rsidRPr="007C3A9D" w:rsidRDefault="00D82A77" w:rsidP="00A152F1">
      <w:pPr>
        <w:spacing w:after="0"/>
        <w:rPr>
          <w:rFonts w:cs="Arial"/>
          <w:b/>
          <w:color w:val="000000"/>
          <w:sz w:val="24"/>
          <w:szCs w:val="24"/>
        </w:rPr>
      </w:pPr>
      <w:r>
        <w:rPr>
          <w:rFonts w:cs="Arial"/>
          <w:b/>
          <w:color w:val="000000"/>
          <w:sz w:val="24"/>
          <w:szCs w:val="24"/>
        </w:rPr>
        <w:t>INTRODUCTION</w:t>
      </w:r>
    </w:p>
    <w:p w:rsidR="00A152F1" w:rsidRPr="007C3A9D" w:rsidRDefault="00A152F1" w:rsidP="00A152F1">
      <w:pPr>
        <w:spacing w:after="0"/>
        <w:rPr>
          <w:rFonts w:cs="Arial"/>
          <w:color w:val="000000"/>
          <w:sz w:val="24"/>
          <w:szCs w:val="24"/>
        </w:rPr>
      </w:pPr>
      <w:r w:rsidRPr="007C3A9D">
        <w:rPr>
          <w:rFonts w:cs="Arial"/>
          <w:color w:val="000000"/>
          <w:sz w:val="24"/>
          <w:szCs w:val="24"/>
        </w:rPr>
        <w:t>The broad impact of the current study is to develop models of human nuclear disaster risk that will scientifically expand knowledge of complex psychosocial and health behavior consequences of radiological and other toxic disasters for the global community.</w:t>
      </w:r>
    </w:p>
    <w:p w:rsidR="00A152F1" w:rsidRPr="007C3A9D" w:rsidRDefault="00A152F1" w:rsidP="00A152F1">
      <w:pPr>
        <w:spacing w:after="0"/>
        <w:rPr>
          <w:rFonts w:cs="Arial"/>
          <w:b/>
          <w:color w:val="000000"/>
          <w:sz w:val="24"/>
          <w:szCs w:val="24"/>
        </w:rPr>
      </w:pPr>
    </w:p>
    <w:p w:rsidR="00A152F1" w:rsidRPr="007C3A9D" w:rsidRDefault="00A152F1" w:rsidP="00A152F1">
      <w:pPr>
        <w:spacing w:after="0"/>
        <w:rPr>
          <w:rFonts w:cs="Arial"/>
          <w:color w:val="000000"/>
          <w:sz w:val="24"/>
          <w:szCs w:val="24"/>
        </w:rPr>
      </w:pPr>
      <w:r w:rsidRPr="007C3A9D">
        <w:rPr>
          <w:rFonts w:cs="Arial"/>
          <w:color w:val="000000"/>
          <w:sz w:val="24"/>
          <w:szCs w:val="24"/>
        </w:rPr>
        <w:t>The cognitive perception of risk by communities exposed to toxic disasters (radiologic, chemical, biological), emerges as a strong predictor of long-term health, mental health, and psychosocial behavior outcomes in affected populations.  However, the complex bio-psycho-social dynamics of this phenomenon are poorly understood, particularly in their critical relationship to empirically quantified levels of physical exposure to the source toxin.</w:t>
      </w:r>
    </w:p>
    <w:p w:rsidR="00A152F1" w:rsidRPr="007C3A9D" w:rsidRDefault="00A152F1" w:rsidP="00A152F1">
      <w:pPr>
        <w:spacing w:after="0"/>
        <w:rPr>
          <w:rFonts w:cs="Arial"/>
          <w:b/>
          <w:color w:val="000000"/>
          <w:sz w:val="24"/>
          <w:szCs w:val="24"/>
        </w:rPr>
      </w:pPr>
    </w:p>
    <w:p w:rsidR="00A152F1" w:rsidRPr="007C3A9D" w:rsidRDefault="00A152F1" w:rsidP="00A152F1">
      <w:pPr>
        <w:spacing w:after="0"/>
        <w:rPr>
          <w:rFonts w:cs="Arial"/>
          <w:color w:val="000000"/>
          <w:sz w:val="24"/>
          <w:szCs w:val="24"/>
        </w:rPr>
      </w:pPr>
      <w:r w:rsidRPr="007C3A9D">
        <w:rPr>
          <w:rFonts w:cs="Arial"/>
          <w:color w:val="000000"/>
          <w:sz w:val="24"/>
          <w:szCs w:val="24"/>
        </w:rPr>
        <w:t xml:space="preserve">In cooperation with ministries of the government of Ukraine, the current HSD supported study (2008-2011) conducts a random population sampling of 700 Ukrainian residents in 2 oblasts/ counties of Ukraine (Kiev, </w:t>
      </w:r>
      <w:proofErr w:type="spellStart"/>
      <w:r w:rsidRPr="007C3A9D">
        <w:rPr>
          <w:rFonts w:cs="Arial"/>
          <w:color w:val="000000"/>
          <w:sz w:val="24"/>
          <w:szCs w:val="24"/>
        </w:rPr>
        <w:t>Zhitomyr</w:t>
      </w:r>
      <w:proofErr w:type="spellEnd"/>
      <w:r w:rsidRPr="007C3A9D">
        <w:rPr>
          <w:rFonts w:cs="Arial"/>
          <w:color w:val="000000"/>
          <w:sz w:val="24"/>
          <w:szCs w:val="24"/>
        </w:rPr>
        <w:t xml:space="preserve">). The study takes place approximately 25 years after this population was exposed to radionuclide fallout from the Chornobyl nuclear plant disaster in northern Ukraine (April 26, 1986). Long-term outcomes and predictive models of radiological disaster risk are sought to understand </w:t>
      </w:r>
      <w:r w:rsidR="00CA0687">
        <w:rPr>
          <w:rFonts w:cs="Arial"/>
          <w:color w:val="000000"/>
          <w:sz w:val="24"/>
          <w:szCs w:val="24"/>
        </w:rPr>
        <w:t xml:space="preserve">cognitive, </w:t>
      </w:r>
      <w:r w:rsidRPr="007C3A9D">
        <w:rPr>
          <w:rFonts w:cs="Arial"/>
          <w:color w:val="000000"/>
          <w:sz w:val="24"/>
          <w:szCs w:val="24"/>
        </w:rPr>
        <w:t>health, mental he</w:t>
      </w:r>
      <w:r w:rsidR="00CA0687">
        <w:rPr>
          <w:rFonts w:cs="Arial"/>
          <w:color w:val="000000"/>
          <w:sz w:val="24"/>
          <w:szCs w:val="24"/>
        </w:rPr>
        <w:t>alth, and psychosocial factors</w:t>
      </w:r>
      <w:r w:rsidRPr="007C3A9D">
        <w:rPr>
          <w:rFonts w:cs="Arial"/>
          <w:color w:val="000000"/>
          <w:sz w:val="24"/>
          <w:szCs w:val="24"/>
        </w:rPr>
        <w:t xml:space="preserve"> in the exposed population.  These factors are contextualized within the study </w:t>
      </w:r>
      <w:proofErr w:type="gramStart"/>
      <w:r w:rsidRPr="007C3A9D">
        <w:rPr>
          <w:rFonts w:cs="Arial"/>
          <w:color w:val="000000"/>
          <w:sz w:val="24"/>
          <w:szCs w:val="24"/>
        </w:rPr>
        <w:t>protocol’s :</w:t>
      </w:r>
      <w:proofErr w:type="gramEnd"/>
    </w:p>
    <w:p w:rsidR="00A152F1" w:rsidRPr="007C3A9D" w:rsidRDefault="00A152F1" w:rsidP="00A152F1">
      <w:pPr>
        <w:spacing w:after="0"/>
        <w:rPr>
          <w:rFonts w:ascii="Arial" w:hAnsi="Arial" w:cs="Arial"/>
          <w:color w:val="000000"/>
          <w:sz w:val="24"/>
          <w:szCs w:val="24"/>
        </w:rPr>
      </w:pPr>
    </w:p>
    <w:p w:rsidR="00A152F1" w:rsidRPr="007C3A9D" w:rsidRDefault="00A152F1" w:rsidP="00A152F1">
      <w:pPr>
        <w:spacing w:after="0"/>
        <w:rPr>
          <w:rFonts w:cs="Arial"/>
          <w:color w:val="000000"/>
          <w:sz w:val="24"/>
          <w:szCs w:val="24"/>
        </w:rPr>
      </w:pPr>
      <w:proofErr w:type="gramStart"/>
      <w:r w:rsidRPr="007C3A9D">
        <w:rPr>
          <w:rFonts w:cs="Arial"/>
          <w:color w:val="000000"/>
          <w:sz w:val="24"/>
          <w:szCs w:val="24"/>
        </w:rPr>
        <w:t>1.Dose</w:t>
      </w:r>
      <w:proofErr w:type="gramEnd"/>
      <w:r w:rsidRPr="007C3A9D">
        <w:rPr>
          <w:rFonts w:cs="Arial"/>
          <w:color w:val="000000"/>
          <w:sz w:val="24"/>
          <w:szCs w:val="24"/>
        </w:rPr>
        <w:t xml:space="preserve"> reconstructions of cumulative external radiation particle exposure (caesium-137) for each study participant (n=700).</w:t>
      </w:r>
    </w:p>
    <w:p w:rsidR="00A152F1" w:rsidRPr="007C3A9D" w:rsidRDefault="00A152F1" w:rsidP="00A152F1">
      <w:pPr>
        <w:spacing w:after="0"/>
        <w:rPr>
          <w:rFonts w:cs="Arial"/>
          <w:color w:val="000000"/>
          <w:sz w:val="24"/>
          <w:szCs w:val="24"/>
        </w:rPr>
      </w:pPr>
    </w:p>
    <w:p w:rsidR="00A152F1" w:rsidRPr="007C3A9D" w:rsidRDefault="00A152F1" w:rsidP="00A152F1">
      <w:pPr>
        <w:spacing w:after="0"/>
        <w:rPr>
          <w:rFonts w:cs="Arial"/>
          <w:color w:val="000000"/>
          <w:sz w:val="24"/>
          <w:szCs w:val="24"/>
        </w:rPr>
      </w:pPr>
      <w:r w:rsidRPr="007C3A9D">
        <w:rPr>
          <w:rFonts w:cs="Arial"/>
          <w:color w:val="000000"/>
          <w:sz w:val="24"/>
          <w:szCs w:val="24"/>
        </w:rPr>
        <w:t xml:space="preserve">2. Assessment of perceptions of radiation health risk for each participant across time since the toxic </w:t>
      </w:r>
      <w:proofErr w:type="gramStart"/>
      <w:r w:rsidRPr="007C3A9D">
        <w:rPr>
          <w:rFonts w:cs="Arial"/>
          <w:color w:val="000000"/>
          <w:sz w:val="24"/>
          <w:szCs w:val="24"/>
        </w:rPr>
        <w:t>event .</w:t>
      </w:r>
      <w:proofErr w:type="gramEnd"/>
    </w:p>
    <w:p w:rsidR="00A152F1" w:rsidRPr="007C3A9D" w:rsidRDefault="00A152F1" w:rsidP="00A152F1">
      <w:pPr>
        <w:spacing w:after="0"/>
        <w:rPr>
          <w:rFonts w:cs="Arial"/>
          <w:color w:val="000000"/>
          <w:sz w:val="24"/>
          <w:szCs w:val="24"/>
        </w:rPr>
      </w:pPr>
    </w:p>
    <w:p w:rsidR="00A152F1" w:rsidRPr="00CA0687" w:rsidRDefault="00A152F1" w:rsidP="00A152F1">
      <w:pPr>
        <w:spacing w:after="0"/>
        <w:rPr>
          <w:rFonts w:cs="Arial"/>
          <w:sz w:val="24"/>
          <w:szCs w:val="24"/>
        </w:rPr>
      </w:pPr>
      <w:r w:rsidRPr="007C3A9D">
        <w:rPr>
          <w:rFonts w:cs="Arial"/>
          <w:color w:val="000000"/>
          <w:sz w:val="24"/>
          <w:szCs w:val="24"/>
        </w:rPr>
        <w:t>3. Construction of space-time maps of risk, where</w:t>
      </w:r>
      <w:r w:rsidRPr="007C3A9D">
        <w:rPr>
          <w:rFonts w:cs="Arial"/>
          <w:sz w:val="24"/>
          <w:szCs w:val="24"/>
        </w:rPr>
        <w:t xml:space="preserve"> spatial epidemiology and spatial psychology are applied to mapping of perceived versus actual risk (reconstructed caesium-137 dose).  Contours of CS-137 radiation dose will be compared to mapped patterns of health, mental health and behavioral outcomes. Maps of relative risk (ratio of logarithm of cases/controls) are </w:t>
      </w:r>
      <w:r w:rsidRPr="007C3A9D">
        <w:rPr>
          <w:rFonts w:cs="Arial"/>
          <w:sz w:val="24"/>
          <w:szCs w:val="24"/>
        </w:rPr>
        <w:lastRenderedPageBreak/>
        <w:t>to be formulated over several time waves.</w:t>
      </w:r>
      <w:r w:rsidR="00CA0687">
        <w:rPr>
          <w:rFonts w:cs="Arial"/>
          <w:sz w:val="24"/>
          <w:szCs w:val="24"/>
        </w:rPr>
        <w:t xml:space="preserve"> </w:t>
      </w:r>
      <w:r w:rsidRPr="00CA0687">
        <w:rPr>
          <w:rFonts w:cs="Arial"/>
          <w:color w:val="000000"/>
          <w:sz w:val="24"/>
          <w:szCs w:val="24"/>
        </w:rPr>
        <w:t xml:space="preserve">Particular interest </w:t>
      </w:r>
      <w:proofErr w:type="gramStart"/>
      <w:r w:rsidRPr="00CA0687">
        <w:rPr>
          <w:rFonts w:cs="Arial"/>
          <w:color w:val="000000"/>
          <w:sz w:val="24"/>
          <w:szCs w:val="24"/>
        </w:rPr>
        <w:t>lies</w:t>
      </w:r>
      <w:proofErr w:type="gramEnd"/>
      <w:r w:rsidRPr="00CA0687">
        <w:rPr>
          <w:rFonts w:cs="Arial"/>
          <w:color w:val="000000"/>
          <w:sz w:val="24"/>
          <w:szCs w:val="24"/>
        </w:rPr>
        <w:t xml:space="preserve"> in the dynamic interface between radiation dose exposure and health effects versus perceived radiation risk.  </w:t>
      </w:r>
    </w:p>
    <w:p w:rsidR="00A152F1" w:rsidRPr="00CA0687" w:rsidRDefault="00A152F1" w:rsidP="00A152F1">
      <w:pPr>
        <w:spacing w:after="0"/>
        <w:rPr>
          <w:rFonts w:cs="Arial"/>
          <w:i/>
          <w:color w:val="000000"/>
          <w:sz w:val="24"/>
          <w:szCs w:val="24"/>
        </w:rPr>
      </w:pPr>
    </w:p>
    <w:p w:rsidR="00A152F1" w:rsidRDefault="00A152F1" w:rsidP="00A152F1">
      <w:pPr>
        <w:spacing w:after="0"/>
        <w:rPr>
          <w:rFonts w:ascii="Arial" w:hAnsi="Arial" w:cs="Arial"/>
          <w:color w:val="000000"/>
          <w:sz w:val="24"/>
          <w:szCs w:val="24"/>
        </w:rPr>
      </w:pPr>
    </w:p>
    <w:p w:rsidR="003E6F3C" w:rsidRDefault="003E6F3C" w:rsidP="00A152F1">
      <w:pPr>
        <w:spacing w:after="0"/>
        <w:rPr>
          <w:rFonts w:cs="Arial"/>
          <w:b/>
          <w:color w:val="000000"/>
          <w:sz w:val="24"/>
          <w:szCs w:val="24"/>
        </w:rPr>
      </w:pPr>
    </w:p>
    <w:p w:rsidR="00A152F1" w:rsidRPr="007C3A9D" w:rsidRDefault="00A152F1" w:rsidP="00A152F1">
      <w:pPr>
        <w:spacing w:after="0"/>
        <w:rPr>
          <w:rFonts w:cs="Arial"/>
          <w:b/>
          <w:color w:val="000000"/>
          <w:sz w:val="24"/>
          <w:szCs w:val="24"/>
        </w:rPr>
      </w:pPr>
      <w:r w:rsidRPr="007C3A9D">
        <w:rPr>
          <w:rFonts w:cs="Arial"/>
          <w:b/>
          <w:color w:val="000000"/>
          <w:sz w:val="24"/>
          <w:szCs w:val="24"/>
        </w:rPr>
        <w:t>Research Team and Cooperating Institutions</w:t>
      </w:r>
    </w:p>
    <w:p w:rsidR="00A152F1" w:rsidRPr="007C3A9D" w:rsidRDefault="00A152F1" w:rsidP="00A152F1">
      <w:pPr>
        <w:spacing w:after="0"/>
        <w:rPr>
          <w:rFonts w:cs="Arial"/>
          <w:color w:val="000000"/>
          <w:sz w:val="24"/>
          <w:szCs w:val="24"/>
        </w:rPr>
      </w:pPr>
      <w:r w:rsidRPr="007C3A9D">
        <w:rPr>
          <w:rFonts w:cs="Arial"/>
          <w:color w:val="000000"/>
          <w:sz w:val="24"/>
          <w:szCs w:val="24"/>
        </w:rPr>
        <w:t>The Investigator team spans the disciplines of radiation physics, risk an</w:t>
      </w:r>
      <w:r w:rsidR="00CA0687">
        <w:rPr>
          <w:rFonts w:cs="Arial"/>
          <w:color w:val="000000"/>
          <w:sz w:val="24"/>
          <w:szCs w:val="24"/>
        </w:rPr>
        <w:t xml:space="preserve">alysis, medical and psychiatric </w:t>
      </w:r>
      <w:r w:rsidRPr="007C3A9D">
        <w:rPr>
          <w:rFonts w:cs="Arial"/>
          <w:color w:val="000000"/>
          <w:sz w:val="24"/>
          <w:szCs w:val="24"/>
        </w:rPr>
        <w:t>epidemiology</w:t>
      </w:r>
      <w:r w:rsidR="00CA0687">
        <w:rPr>
          <w:rFonts w:cs="Arial"/>
          <w:color w:val="000000"/>
          <w:sz w:val="24"/>
          <w:szCs w:val="24"/>
        </w:rPr>
        <w:t>,</w:t>
      </w:r>
      <w:r w:rsidRPr="007C3A9D">
        <w:rPr>
          <w:rFonts w:cs="Arial"/>
          <w:color w:val="000000"/>
          <w:sz w:val="24"/>
          <w:szCs w:val="24"/>
        </w:rPr>
        <w:t xml:space="preserve"> and disaster sociology and psychology. </w:t>
      </w:r>
    </w:p>
    <w:p w:rsidR="00A152F1" w:rsidRDefault="00A152F1" w:rsidP="00A152F1">
      <w:pPr>
        <w:spacing w:after="0"/>
        <w:rPr>
          <w:rFonts w:ascii="Arial" w:hAnsi="Arial" w:cs="Arial"/>
          <w:color w:val="000000"/>
          <w:sz w:val="24"/>
          <w:szCs w:val="24"/>
        </w:rPr>
      </w:pPr>
    </w:p>
    <w:p w:rsidR="00A152F1" w:rsidRDefault="00A152F1" w:rsidP="00A152F1">
      <w:pPr>
        <w:spacing w:after="0"/>
        <w:rPr>
          <w:rFonts w:ascii="Arial" w:hAnsi="Arial" w:cs="Arial"/>
          <w:color w:val="000000"/>
          <w:sz w:val="24"/>
          <w:szCs w:val="24"/>
        </w:rPr>
      </w:pPr>
    </w:p>
    <w:tbl>
      <w:tblPr>
        <w:tblStyle w:val="TableGrid"/>
        <w:tblpPr w:leftFromText="180" w:rightFromText="180" w:vertAnchor="text" w:horzAnchor="margin" w:tblpY="223"/>
        <w:tblW w:w="0" w:type="auto"/>
        <w:tblLook w:val="04A0" w:firstRow="1" w:lastRow="0" w:firstColumn="1" w:lastColumn="0" w:noHBand="0" w:noVBand="1"/>
      </w:tblPr>
      <w:tblGrid>
        <w:gridCol w:w="4068"/>
        <w:gridCol w:w="5508"/>
      </w:tblGrid>
      <w:tr w:rsidR="003E6F3C" w:rsidRPr="003E6F3C" w:rsidTr="003E6F3C">
        <w:tc>
          <w:tcPr>
            <w:tcW w:w="4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F3C" w:rsidRPr="003E6F3C" w:rsidRDefault="003E6F3C" w:rsidP="003E6F3C">
            <w:pPr>
              <w:rPr>
                <w:rFonts w:cs="Arial"/>
                <w:b/>
                <w:color w:val="000000"/>
                <w:sz w:val="20"/>
                <w:szCs w:val="20"/>
                <w:u w:val="single"/>
              </w:rPr>
            </w:pPr>
            <w:r w:rsidRPr="003E6F3C">
              <w:rPr>
                <w:rFonts w:cs="Arial"/>
                <w:b/>
                <w:color w:val="000000"/>
                <w:sz w:val="20"/>
                <w:szCs w:val="20"/>
              </w:rPr>
              <w:t xml:space="preserve">         </w:t>
            </w:r>
            <w:r w:rsidRPr="003E6F3C">
              <w:rPr>
                <w:rFonts w:cs="Arial"/>
                <w:b/>
                <w:color w:val="000000"/>
                <w:sz w:val="20"/>
                <w:szCs w:val="20"/>
                <w:u w:val="single"/>
              </w:rPr>
              <w:t>Cooperating Institutions</w:t>
            </w:r>
          </w:p>
          <w:p w:rsidR="003E6F3C" w:rsidRPr="003E6F3C" w:rsidRDefault="003E6F3C" w:rsidP="003E6F3C">
            <w:pPr>
              <w:rPr>
                <w:rFonts w:cs="Arial"/>
                <w:color w:val="000000"/>
                <w:sz w:val="20"/>
                <w:szCs w:val="20"/>
                <w:u w:val="single"/>
              </w:rPr>
            </w:pPr>
          </w:p>
          <w:p w:rsidR="003E6F3C" w:rsidRPr="003E6F3C" w:rsidRDefault="003E6F3C" w:rsidP="003E6F3C">
            <w:pPr>
              <w:rPr>
                <w:rFonts w:cs="Arial"/>
                <w:color w:val="000000"/>
                <w:sz w:val="20"/>
                <w:szCs w:val="20"/>
              </w:rPr>
            </w:pPr>
            <w:r w:rsidRPr="003E6F3C">
              <w:rPr>
                <w:rFonts w:cs="Arial"/>
                <w:color w:val="000000"/>
                <w:sz w:val="20"/>
                <w:szCs w:val="20"/>
              </w:rPr>
              <w:t>National Science Foundation, DRU</w:t>
            </w:r>
          </w:p>
          <w:p w:rsidR="003E6F3C" w:rsidRPr="003E6F3C" w:rsidRDefault="003E6F3C" w:rsidP="003E6F3C">
            <w:pPr>
              <w:rPr>
                <w:rFonts w:cs="Arial"/>
                <w:color w:val="000000"/>
                <w:sz w:val="20"/>
                <w:szCs w:val="20"/>
              </w:rPr>
            </w:pPr>
          </w:p>
          <w:p w:rsidR="003E6F3C" w:rsidRPr="003E6F3C" w:rsidRDefault="003E6F3C" w:rsidP="003E6F3C">
            <w:pPr>
              <w:rPr>
                <w:rFonts w:cs="Arial"/>
                <w:color w:val="000000"/>
                <w:sz w:val="20"/>
                <w:szCs w:val="20"/>
              </w:rPr>
            </w:pPr>
            <w:r w:rsidRPr="003E6F3C">
              <w:rPr>
                <w:rFonts w:cs="Arial"/>
                <w:color w:val="000000"/>
                <w:sz w:val="20"/>
                <w:szCs w:val="20"/>
              </w:rPr>
              <w:t xml:space="preserve">University of Colorado, Boulder, Institute of Behavioral Science, Natural   </w:t>
            </w:r>
          </w:p>
          <w:p w:rsidR="003E6F3C" w:rsidRPr="003E6F3C" w:rsidRDefault="003E6F3C" w:rsidP="003E6F3C">
            <w:pPr>
              <w:rPr>
                <w:rFonts w:cs="Arial"/>
                <w:color w:val="000000"/>
                <w:sz w:val="20"/>
                <w:szCs w:val="20"/>
              </w:rPr>
            </w:pPr>
            <w:r w:rsidRPr="003E6F3C">
              <w:rPr>
                <w:rFonts w:cs="Arial"/>
                <w:color w:val="000000"/>
                <w:sz w:val="20"/>
                <w:szCs w:val="20"/>
              </w:rPr>
              <w:t>Hazards Center</w:t>
            </w:r>
          </w:p>
          <w:p w:rsidR="003E6F3C" w:rsidRPr="003E6F3C" w:rsidRDefault="003E6F3C" w:rsidP="003E6F3C">
            <w:pPr>
              <w:rPr>
                <w:rFonts w:cs="Arial"/>
                <w:color w:val="000000"/>
                <w:sz w:val="20"/>
                <w:szCs w:val="20"/>
              </w:rPr>
            </w:pPr>
            <w:r w:rsidRPr="003E6F3C">
              <w:rPr>
                <w:rFonts w:cs="Arial"/>
                <w:color w:val="000000"/>
                <w:sz w:val="20"/>
                <w:szCs w:val="20"/>
              </w:rPr>
              <w:t xml:space="preserve"> </w:t>
            </w:r>
          </w:p>
          <w:p w:rsidR="003E6F3C" w:rsidRPr="003E6F3C" w:rsidRDefault="003E6F3C" w:rsidP="003E6F3C">
            <w:pPr>
              <w:rPr>
                <w:rFonts w:cs="Arial"/>
                <w:color w:val="000000"/>
                <w:sz w:val="20"/>
                <w:szCs w:val="20"/>
              </w:rPr>
            </w:pPr>
            <w:r w:rsidRPr="003E6F3C">
              <w:rPr>
                <w:rFonts w:cs="Arial"/>
                <w:color w:val="000000"/>
                <w:sz w:val="20"/>
                <w:szCs w:val="20"/>
              </w:rPr>
              <w:t>Colorado State University, Institute of Radiation and Health Physics</w:t>
            </w:r>
          </w:p>
          <w:p w:rsidR="003E6F3C" w:rsidRPr="003E6F3C" w:rsidRDefault="003E6F3C" w:rsidP="003E6F3C">
            <w:pPr>
              <w:rPr>
                <w:rFonts w:cs="Arial"/>
                <w:color w:val="000000"/>
                <w:sz w:val="20"/>
                <w:szCs w:val="20"/>
              </w:rPr>
            </w:pPr>
          </w:p>
          <w:p w:rsidR="003E6F3C" w:rsidRPr="003E6F3C" w:rsidRDefault="003E6F3C" w:rsidP="003E6F3C">
            <w:pPr>
              <w:rPr>
                <w:rFonts w:cs="Arial"/>
                <w:color w:val="000000"/>
                <w:sz w:val="20"/>
                <w:szCs w:val="20"/>
              </w:rPr>
            </w:pPr>
            <w:r w:rsidRPr="003E6F3C">
              <w:rPr>
                <w:rFonts w:cs="Arial"/>
                <w:color w:val="000000"/>
                <w:sz w:val="20"/>
                <w:szCs w:val="20"/>
              </w:rPr>
              <w:t xml:space="preserve"> Ministry of Health of the Government of Ukraine</w:t>
            </w:r>
          </w:p>
          <w:p w:rsidR="003E6F3C" w:rsidRPr="003E6F3C" w:rsidRDefault="003E6F3C" w:rsidP="003E6F3C">
            <w:pPr>
              <w:rPr>
                <w:rFonts w:cs="Arial"/>
                <w:color w:val="000000"/>
                <w:sz w:val="20"/>
                <w:szCs w:val="20"/>
              </w:rPr>
            </w:pPr>
          </w:p>
          <w:p w:rsidR="003E6F3C" w:rsidRPr="003E6F3C" w:rsidRDefault="003E6F3C" w:rsidP="003E6F3C">
            <w:pPr>
              <w:rPr>
                <w:rFonts w:cs="Arial"/>
                <w:color w:val="000000"/>
                <w:sz w:val="20"/>
                <w:szCs w:val="20"/>
              </w:rPr>
            </w:pPr>
            <w:r w:rsidRPr="003E6F3C">
              <w:rPr>
                <w:rFonts w:cs="Arial"/>
                <w:color w:val="000000"/>
                <w:sz w:val="20"/>
                <w:szCs w:val="20"/>
              </w:rPr>
              <w:t>Academy of Labor and Social Relations, Ukraine</w:t>
            </w:r>
          </w:p>
          <w:p w:rsidR="003E6F3C" w:rsidRPr="003E6F3C" w:rsidRDefault="003E6F3C" w:rsidP="003E6F3C">
            <w:pPr>
              <w:rPr>
                <w:rFonts w:cs="Arial"/>
                <w:color w:val="000000"/>
                <w:sz w:val="20"/>
                <w:szCs w:val="20"/>
              </w:rPr>
            </w:pPr>
          </w:p>
          <w:p w:rsidR="003E6F3C" w:rsidRPr="003E6F3C" w:rsidRDefault="003E6F3C" w:rsidP="003E6F3C">
            <w:pPr>
              <w:rPr>
                <w:rFonts w:cs="Arial"/>
                <w:color w:val="000000"/>
                <w:sz w:val="20"/>
                <w:szCs w:val="20"/>
              </w:rPr>
            </w:pPr>
            <w:proofErr w:type="spellStart"/>
            <w:r w:rsidRPr="003E6F3C">
              <w:rPr>
                <w:rFonts w:cs="Arial"/>
                <w:color w:val="000000"/>
                <w:sz w:val="20"/>
                <w:szCs w:val="20"/>
              </w:rPr>
              <w:t>Vovici</w:t>
            </w:r>
            <w:proofErr w:type="spellEnd"/>
            <w:r w:rsidRPr="003E6F3C">
              <w:rPr>
                <w:rFonts w:cs="Arial"/>
                <w:color w:val="000000"/>
                <w:sz w:val="20"/>
                <w:szCs w:val="20"/>
              </w:rPr>
              <w:t xml:space="preserve"> Corporation, USA</w:t>
            </w:r>
          </w:p>
        </w:tc>
        <w:tc>
          <w:tcPr>
            <w:tcW w:w="5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F3C" w:rsidRPr="003E6F3C" w:rsidRDefault="003E6F3C" w:rsidP="003E6F3C">
            <w:pPr>
              <w:rPr>
                <w:rFonts w:cs="Arial"/>
                <w:b/>
                <w:color w:val="000000"/>
                <w:sz w:val="20"/>
                <w:szCs w:val="20"/>
                <w:u w:val="single"/>
              </w:rPr>
            </w:pPr>
            <w:r w:rsidRPr="003E6F3C">
              <w:rPr>
                <w:rFonts w:cs="Arial"/>
                <w:b/>
                <w:color w:val="000000"/>
                <w:sz w:val="20"/>
                <w:szCs w:val="20"/>
              </w:rPr>
              <w:t xml:space="preserve">                        </w:t>
            </w:r>
            <w:r w:rsidRPr="003E6F3C">
              <w:rPr>
                <w:rFonts w:cs="Arial"/>
                <w:b/>
                <w:color w:val="000000"/>
                <w:sz w:val="20"/>
                <w:szCs w:val="20"/>
                <w:u w:val="single"/>
              </w:rPr>
              <w:t xml:space="preserve">Senior Personnel </w:t>
            </w:r>
          </w:p>
          <w:p w:rsidR="003E6F3C" w:rsidRPr="003E6F3C" w:rsidRDefault="003E6F3C" w:rsidP="003E6F3C">
            <w:pPr>
              <w:rPr>
                <w:rFonts w:cs="Arial"/>
                <w:color w:val="000000"/>
                <w:sz w:val="20"/>
                <w:szCs w:val="20"/>
              </w:rPr>
            </w:pPr>
          </w:p>
          <w:p w:rsidR="003E6F3C" w:rsidRPr="003E6F3C" w:rsidRDefault="003E6F3C" w:rsidP="003E6F3C">
            <w:pPr>
              <w:rPr>
                <w:rFonts w:cs="Arial"/>
                <w:b/>
                <w:color w:val="000000"/>
                <w:sz w:val="20"/>
                <w:szCs w:val="20"/>
              </w:rPr>
            </w:pPr>
            <w:proofErr w:type="spellStart"/>
            <w:r w:rsidRPr="003E6F3C">
              <w:rPr>
                <w:rFonts w:cs="Arial"/>
                <w:color w:val="000000"/>
                <w:sz w:val="20"/>
                <w:szCs w:val="20"/>
              </w:rPr>
              <w:t>RoseMarie</w:t>
            </w:r>
            <w:proofErr w:type="spellEnd"/>
            <w:r w:rsidRPr="003E6F3C">
              <w:rPr>
                <w:rFonts w:cs="Arial"/>
                <w:color w:val="000000"/>
                <w:sz w:val="20"/>
                <w:szCs w:val="20"/>
              </w:rPr>
              <w:t xml:space="preserve"> Perez Foster, PhD – Principal Investigator,</w:t>
            </w:r>
          </w:p>
          <w:p w:rsidR="003E6F3C" w:rsidRPr="003E6F3C" w:rsidRDefault="003E6F3C" w:rsidP="003E6F3C">
            <w:pPr>
              <w:rPr>
                <w:rFonts w:cs="Arial"/>
                <w:color w:val="000000"/>
                <w:sz w:val="20"/>
                <w:szCs w:val="20"/>
              </w:rPr>
            </w:pPr>
            <w:r w:rsidRPr="003E6F3C">
              <w:rPr>
                <w:rFonts w:cs="Arial"/>
                <w:color w:val="000000"/>
                <w:sz w:val="20"/>
                <w:szCs w:val="20"/>
              </w:rPr>
              <w:t>University of Colorado, Boulder,  Institute of Behavioral Sciences, Natural Hazards Center</w:t>
            </w:r>
          </w:p>
          <w:p w:rsidR="003E6F3C" w:rsidRPr="003E6F3C" w:rsidRDefault="003E6F3C" w:rsidP="003E6F3C">
            <w:pPr>
              <w:rPr>
                <w:rFonts w:cs="Arial"/>
                <w:color w:val="000000"/>
                <w:sz w:val="20"/>
                <w:szCs w:val="20"/>
              </w:rPr>
            </w:pPr>
          </w:p>
          <w:p w:rsidR="003E6F3C" w:rsidRPr="003E6F3C" w:rsidRDefault="003E6F3C" w:rsidP="003E6F3C">
            <w:pPr>
              <w:rPr>
                <w:rFonts w:cs="Arial"/>
                <w:color w:val="000000"/>
                <w:sz w:val="20"/>
                <w:szCs w:val="20"/>
              </w:rPr>
            </w:pPr>
            <w:r w:rsidRPr="003E6F3C">
              <w:rPr>
                <w:rFonts w:cs="Arial"/>
                <w:color w:val="000000"/>
                <w:sz w:val="20"/>
                <w:szCs w:val="20"/>
              </w:rPr>
              <w:t xml:space="preserve">Thomas Borak, PhD – Co-Principal Investigator </w:t>
            </w:r>
          </w:p>
          <w:p w:rsidR="003E6F3C" w:rsidRPr="003E6F3C" w:rsidRDefault="003E6F3C" w:rsidP="003E6F3C">
            <w:pPr>
              <w:rPr>
                <w:rFonts w:cs="Arial"/>
                <w:color w:val="000000"/>
                <w:sz w:val="20"/>
                <w:szCs w:val="20"/>
              </w:rPr>
            </w:pPr>
            <w:r w:rsidRPr="003E6F3C">
              <w:rPr>
                <w:rFonts w:cs="Arial"/>
                <w:color w:val="000000"/>
                <w:sz w:val="20"/>
                <w:szCs w:val="20"/>
              </w:rPr>
              <w:t>Colorado State University, Institute of Radiation and Health Sciences</w:t>
            </w:r>
          </w:p>
          <w:p w:rsidR="003E6F3C" w:rsidRPr="003E6F3C" w:rsidRDefault="003E6F3C" w:rsidP="003E6F3C">
            <w:pPr>
              <w:rPr>
                <w:rFonts w:cs="Arial"/>
                <w:color w:val="000000"/>
                <w:sz w:val="20"/>
                <w:szCs w:val="20"/>
              </w:rPr>
            </w:pPr>
          </w:p>
          <w:p w:rsidR="003E6F3C" w:rsidRPr="003E6F3C" w:rsidRDefault="003E6F3C" w:rsidP="003E6F3C">
            <w:pPr>
              <w:rPr>
                <w:rFonts w:cs="Arial"/>
                <w:color w:val="000000"/>
                <w:sz w:val="20"/>
                <w:szCs w:val="20"/>
              </w:rPr>
            </w:pPr>
            <w:r w:rsidRPr="003E6F3C">
              <w:rPr>
                <w:rFonts w:cs="Arial"/>
                <w:color w:val="000000"/>
                <w:sz w:val="20"/>
                <w:szCs w:val="20"/>
              </w:rPr>
              <w:t>Kathleen Tierney, PhD – Co-Investigator</w:t>
            </w:r>
          </w:p>
          <w:p w:rsidR="003E6F3C" w:rsidRPr="003E6F3C" w:rsidRDefault="003E6F3C" w:rsidP="003E6F3C">
            <w:pPr>
              <w:rPr>
                <w:rFonts w:cs="Arial"/>
                <w:color w:val="000000"/>
                <w:sz w:val="20"/>
                <w:szCs w:val="20"/>
              </w:rPr>
            </w:pPr>
            <w:r w:rsidRPr="003E6F3C">
              <w:rPr>
                <w:rFonts w:cs="Arial"/>
                <w:color w:val="000000"/>
                <w:sz w:val="20"/>
                <w:szCs w:val="20"/>
              </w:rPr>
              <w:t>University of Colorado, Natural Hazards Center</w:t>
            </w:r>
          </w:p>
          <w:p w:rsidR="003E6F3C" w:rsidRPr="003E6F3C" w:rsidRDefault="003E6F3C" w:rsidP="003E6F3C">
            <w:pPr>
              <w:rPr>
                <w:rFonts w:cs="Arial"/>
                <w:color w:val="000000"/>
                <w:sz w:val="20"/>
                <w:szCs w:val="20"/>
              </w:rPr>
            </w:pPr>
          </w:p>
          <w:p w:rsidR="003E6F3C" w:rsidRPr="003E6F3C" w:rsidRDefault="003E6F3C" w:rsidP="003E6F3C">
            <w:pPr>
              <w:rPr>
                <w:rFonts w:cs="Arial"/>
                <w:color w:val="000000"/>
                <w:sz w:val="20"/>
                <w:szCs w:val="20"/>
              </w:rPr>
            </w:pPr>
            <w:r w:rsidRPr="003E6F3C">
              <w:rPr>
                <w:rFonts w:cs="Arial"/>
                <w:color w:val="000000"/>
                <w:sz w:val="20"/>
                <w:szCs w:val="20"/>
              </w:rPr>
              <w:t>Robert Yaffee, PhD – Senior Research Scientist/Statistician</w:t>
            </w:r>
          </w:p>
          <w:p w:rsidR="003E6F3C" w:rsidRPr="003E6F3C" w:rsidRDefault="003E6F3C" w:rsidP="003E6F3C">
            <w:pPr>
              <w:rPr>
                <w:rFonts w:cs="Arial"/>
                <w:color w:val="000000"/>
                <w:sz w:val="20"/>
                <w:szCs w:val="20"/>
              </w:rPr>
            </w:pPr>
            <w:r w:rsidRPr="003E6F3C">
              <w:rPr>
                <w:rFonts w:cs="Arial"/>
                <w:color w:val="000000"/>
                <w:sz w:val="20"/>
                <w:szCs w:val="20"/>
              </w:rPr>
              <w:t>New York University, Silver School of Social Work</w:t>
            </w:r>
          </w:p>
          <w:p w:rsidR="003E6F3C" w:rsidRPr="003E6F3C" w:rsidRDefault="003E6F3C" w:rsidP="003E6F3C">
            <w:pPr>
              <w:rPr>
                <w:rFonts w:cs="Arial"/>
                <w:color w:val="000000"/>
                <w:sz w:val="20"/>
                <w:szCs w:val="20"/>
              </w:rPr>
            </w:pPr>
          </w:p>
          <w:p w:rsidR="003E6F3C" w:rsidRPr="003E6F3C" w:rsidRDefault="003E6F3C" w:rsidP="003E6F3C">
            <w:pPr>
              <w:rPr>
                <w:rFonts w:cs="Arial"/>
                <w:color w:val="000000"/>
                <w:sz w:val="20"/>
                <w:szCs w:val="20"/>
              </w:rPr>
            </w:pPr>
            <w:r w:rsidRPr="003E6F3C">
              <w:rPr>
                <w:rFonts w:cs="Arial"/>
                <w:color w:val="000000"/>
                <w:sz w:val="20"/>
                <w:szCs w:val="20"/>
              </w:rPr>
              <w:t xml:space="preserve">Victor </w:t>
            </w:r>
            <w:proofErr w:type="spellStart"/>
            <w:r w:rsidRPr="003E6F3C">
              <w:rPr>
                <w:rFonts w:cs="Arial"/>
                <w:color w:val="000000"/>
                <w:sz w:val="20"/>
                <w:szCs w:val="20"/>
              </w:rPr>
              <w:t>Chtenguelov</w:t>
            </w:r>
            <w:proofErr w:type="spellEnd"/>
            <w:r w:rsidRPr="003E6F3C">
              <w:rPr>
                <w:rFonts w:cs="Arial"/>
                <w:color w:val="000000"/>
                <w:sz w:val="20"/>
                <w:szCs w:val="20"/>
              </w:rPr>
              <w:t>, MD, PhD – Science Advisor, Ukraine</w:t>
            </w:r>
          </w:p>
          <w:p w:rsidR="003E6F3C" w:rsidRPr="003E6F3C" w:rsidRDefault="003E6F3C" w:rsidP="003E6F3C">
            <w:pPr>
              <w:rPr>
                <w:rFonts w:cs="Arial"/>
                <w:color w:val="000000"/>
                <w:sz w:val="20"/>
                <w:szCs w:val="20"/>
              </w:rPr>
            </w:pPr>
            <w:r w:rsidRPr="003E6F3C">
              <w:rPr>
                <w:rFonts w:cs="Arial"/>
                <w:color w:val="000000"/>
                <w:sz w:val="20"/>
                <w:szCs w:val="20"/>
              </w:rPr>
              <w:t>Ministry of the Government of Ukraine</w:t>
            </w:r>
          </w:p>
          <w:p w:rsidR="003E6F3C" w:rsidRPr="003E6F3C" w:rsidRDefault="003E6F3C" w:rsidP="003E6F3C">
            <w:pPr>
              <w:rPr>
                <w:rFonts w:cs="Arial"/>
                <w:color w:val="000000"/>
                <w:sz w:val="20"/>
                <w:szCs w:val="20"/>
              </w:rPr>
            </w:pPr>
          </w:p>
          <w:p w:rsidR="003E6F3C" w:rsidRPr="003E6F3C" w:rsidRDefault="003E6F3C" w:rsidP="003E6F3C">
            <w:pPr>
              <w:rPr>
                <w:rFonts w:cs="Arial"/>
                <w:color w:val="000000"/>
                <w:sz w:val="20"/>
                <w:szCs w:val="20"/>
              </w:rPr>
            </w:pPr>
            <w:proofErr w:type="spellStart"/>
            <w:r w:rsidRPr="003E6F3C">
              <w:rPr>
                <w:rFonts w:cs="Arial"/>
                <w:color w:val="000000"/>
                <w:sz w:val="20"/>
                <w:szCs w:val="20"/>
              </w:rPr>
              <w:t>Gleb</w:t>
            </w:r>
            <w:proofErr w:type="spellEnd"/>
            <w:r w:rsidRPr="003E6F3C">
              <w:rPr>
                <w:rFonts w:cs="Arial"/>
                <w:color w:val="000000"/>
                <w:sz w:val="20"/>
                <w:szCs w:val="20"/>
              </w:rPr>
              <w:t xml:space="preserve"> </w:t>
            </w:r>
            <w:proofErr w:type="spellStart"/>
            <w:r w:rsidRPr="003E6F3C">
              <w:rPr>
                <w:rFonts w:cs="Arial"/>
                <w:color w:val="000000"/>
                <w:sz w:val="20"/>
                <w:szCs w:val="20"/>
              </w:rPr>
              <w:t>Prib</w:t>
            </w:r>
            <w:proofErr w:type="spellEnd"/>
            <w:r w:rsidRPr="003E6F3C">
              <w:rPr>
                <w:rFonts w:cs="Arial"/>
                <w:color w:val="000000"/>
                <w:sz w:val="20"/>
                <w:szCs w:val="20"/>
              </w:rPr>
              <w:t>, MD, PhD – Project Director, Ukraine</w:t>
            </w:r>
          </w:p>
          <w:p w:rsidR="003E6F3C" w:rsidRPr="003E6F3C" w:rsidRDefault="003E6F3C" w:rsidP="003E6F3C">
            <w:pPr>
              <w:rPr>
                <w:rFonts w:cs="Arial"/>
                <w:color w:val="000000"/>
                <w:sz w:val="20"/>
                <w:szCs w:val="20"/>
              </w:rPr>
            </w:pPr>
            <w:r w:rsidRPr="003E6F3C">
              <w:rPr>
                <w:rFonts w:cs="Arial"/>
                <w:color w:val="000000"/>
                <w:sz w:val="20"/>
                <w:szCs w:val="20"/>
              </w:rPr>
              <w:t>Academy of Labor and Social Relations</w:t>
            </w:r>
          </w:p>
          <w:p w:rsidR="003E6F3C" w:rsidRPr="003E6F3C" w:rsidRDefault="003E6F3C" w:rsidP="003E6F3C">
            <w:pPr>
              <w:rPr>
                <w:rFonts w:cs="Arial"/>
                <w:color w:val="000000"/>
                <w:sz w:val="20"/>
                <w:szCs w:val="20"/>
              </w:rPr>
            </w:pPr>
          </w:p>
        </w:tc>
      </w:tr>
    </w:tbl>
    <w:p w:rsidR="00A152F1" w:rsidRDefault="00A152F1" w:rsidP="00A152F1">
      <w:pPr>
        <w:spacing w:after="0"/>
        <w:rPr>
          <w:rFonts w:ascii="Arial" w:hAnsi="Arial" w:cs="Arial"/>
          <w:color w:val="000000"/>
          <w:sz w:val="24"/>
          <w:szCs w:val="24"/>
        </w:rPr>
      </w:pPr>
    </w:p>
    <w:p w:rsidR="00A152F1" w:rsidRPr="004D255C" w:rsidRDefault="00A152F1" w:rsidP="00A152F1">
      <w:pPr>
        <w:spacing w:after="0"/>
        <w:rPr>
          <w:rFonts w:cs="Arial"/>
          <w:color w:val="000000"/>
          <w:sz w:val="24"/>
          <w:szCs w:val="24"/>
        </w:rPr>
        <w:sectPr w:rsidR="00A152F1" w:rsidRPr="004D255C">
          <w:pgSz w:w="12240" w:h="15840"/>
          <w:pgMar w:top="1440" w:right="1440" w:bottom="1440" w:left="1440" w:header="720" w:footer="720" w:gutter="0"/>
          <w:cols w:space="720"/>
        </w:sectPr>
      </w:pPr>
    </w:p>
    <w:p w:rsidR="00A152F1" w:rsidRPr="004D255C" w:rsidRDefault="00A152F1" w:rsidP="00A152F1">
      <w:pPr>
        <w:spacing w:after="0"/>
        <w:rPr>
          <w:rFonts w:cs="Arial"/>
          <w:b/>
          <w:color w:val="000000"/>
          <w:sz w:val="24"/>
          <w:szCs w:val="24"/>
        </w:rPr>
        <w:sectPr w:rsidR="00A152F1" w:rsidRPr="004D255C">
          <w:type w:val="continuous"/>
          <w:pgSz w:w="12240" w:h="15840"/>
          <w:pgMar w:top="1440" w:right="1440" w:bottom="1440" w:left="1440" w:header="720" w:footer="720" w:gutter="0"/>
          <w:cols w:num="2" w:space="720"/>
        </w:sectPr>
      </w:pPr>
    </w:p>
    <w:p w:rsidR="00A152F1" w:rsidRDefault="00A152F1" w:rsidP="00A152F1">
      <w:pPr>
        <w:spacing w:after="0"/>
        <w:rPr>
          <w:rFonts w:ascii="Arial" w:hAnsi="Arial" w:cs="Arial"/>
          <w:color w:val="000000"/>
          <w:sz w:val="24"/>
          <w:szCs w:val="24"/>
        </w:rPr>
      </w:pPr>
    </w:p>
    <w:p w:rsidR="00A152F1" w:rsidRPr="007C3A9D" w:rsidRDefault="00A152F1" w:rsidP="00A152F1">
      <w:pPr>
        <w:spacing w:after="0"/>
        <w:rPr>
          <w:rFonts w:cs="Arial"/>
          <w:color w:val="000000"/>
          <w:sz w:val="24"/>
          <w:szCs w:val="24"/>
        </w:rPr>
      </w:pPr>
    </w:p>
    <w:p w:rsidR="00A152F1" w:rsidRPr="007C3A9D" w:rsidRDefault="00A152F1" w:rsidP="00A152F1">
      <w:pPr>
        <w:spacing w:after="0"/>
        <w:rPr>
          <w:rFonts w:cs="Arial"/>
          <w:b/>
          <w:color w:val="000000"/>
          <w:sz w:val="24"/>
          <w:szCs w:val="24"/>
        </w:rPr>
      </w:pPr>
      <w:r w:rsidRPr="007C3A9D">
        <w:rPr>
          <w:rFonts w:cs="Arial"/>
          <w:b/>
          <w:color w:val="000000"/>
          <w:sz w:val="24"/>
          <w:szCs w:val="24"/>
        </w:rPr>
        <w:t>Current Presentation</w:t>
      </w:r>
    </w:p>
    <w:p w:rsidR="00A152F1" w:rsidRPr="007C3A9D" w:rsidRDefault="00A152F1" w:rsidP="00A152F1">
      <w:pPr>
        <w:spacing w:after="0"/>
        <w:rPr>
          <w:rFonts w:cs="Arial"/>
          <w:color w:val="000000"/>
          <w:sz w:val="24"/>
          <w:szCs w:val="24"/>
        </w:rPr>
      </w:pPr>
      <w:r w:rsidRPr="007C3A9D">
        <w:rPr>
          <w:rFonts w:cs="Arial"/>
          <w:color w:val="000000"/>
          <w:sz w:val="24"/>
          <w:szCs w:val="24"/>
        </w:rPr>
        <w:t xml:space="preserve">The current poster reports on study progress thus far, including a pilot study of 100 cases, and a selected preliminary analysis of </w:t>
      </w:r>
      <w:r w:rsidRPr="007C3A9D">
        <w:rPr>
          <w:rFonts w:cs="Arial"/>
          <w:b/>
          <w:color w:val="000000"/>
          <w:sz w:val="24"/>
          <w:szCs w:val="24"/>
        </w:rPr>
        <w:t>281 experimental cases</w:t>
      </w:r>
      <w:r w:rsidRPr="007C3A9D">
        <w:rPr>
          <w:rFonts w:cs="Arial"/>
          <w:color w:val="000000"/>
          <w:sz w:val="24"/>
          <w:szCs w:val="24"/>
        </w:rPr>
        <w:t xml:space="preserve"> where: current cumulative dose of radiation exposure to the Chornobyl incident source element (</w:t>
      </w:r>
      <w:proofErr w:type="spellStart"/>
      <w:r w:rsidRPr="007C3A9D">
        <w:rPr>
          <w:rFonts w:cs="Arial"/>
          <w:color w:val="000000"/>
          <w:sz w:val="24"/>
          <w:szCs w:val="24"/>
        </w:rPr>
        <w:t>caesium</w:t>
      </w:r>
      <w:proofErr w:type="spellEnd"/>
      <w:r w:rsidRPr="007C3A9D">
        <w:rPr>
          <w:rFonts w:cs="Arial"/>
          <w:color w:val="000000"/>
          <w:sz w:val="24"/>
          <w:szCs w:val="24"/>
        </w:rPr>
        <w:t xml:space="preserve"> 137), multiple dimensions of radiation risk perception, self reported health, geographical proximity to the Chornobyl event in 1986, and demographic features w</w:t>
      </w:r>
      <w:r w:rsidR="003E6F3C">
        <w:rPr>
          <w:rFonts w:cs="Arial"/>
          <w:color w:val="000000"/>
          <w:sz w:val="24"/>
          <w:szCs w:val="24"/>
        </w:rPr>
        <w:t>ere factors of interest. Data</w:t>
      </w:r>
      <w:r w:rsidRPr="007C3A9D">
        <w:rPr>
          <w:rFonts w:cs="Arial"/>
          <w:color w:val="000000"/>
          <w:sz w:val="24"/>
          <w:szCs w:val="24"/>
        </w:rPr>
        <w:t xml:space="preserve"> for assessment of quantitative radiation dose reconstruction, cognitive risk perception, sel</w:t>
      </w:r>
      <w:r w:rsidR="003E6F3C">
        <w:rPr>
          <w:rFonts w:cs="Arial"/>
          <w:color w:val="000000"/>
          <w:sz w:val="24"/>
          <w:szCs w:val="24"/>
        </w:rPr>
        <w:t>f-reported health was acquired</w:t>
      </w:r>
      <w:r w:rsidR="00E813EB">
        <w:rPr>
          <w:rFonts w:cs="Arial"/>
          <w:color w:val="000000"/>
          <w:sz w:val="24"/>
          <w:szCs w:val="24"/>
        </w:rPr>
        <w:t xml:space="preserve"> for 3 time periods:  Wave1-1986 (date of accident),</w:t>
      </w:r>
      <w:r w:rsidRPr="007C3A9D">
        <w:rPr>
          <w:rFonts w:cs="Arial"/>
          <w:color w:val="000000"/>
          <w:sz w:val="24"/>
          <w:szCs w:val="24"/>
        </w:rPr>
        <w:t xml:space="preserve"> </w:t>
      </w:r>
      <w:r w:rsidR="00E813EB">
        <w:rPr>
          <w:rFonts w:cs="Arial"/>
          <w:color w:val="000000"/>
          <w:sz w:val="24"/>
          <w:szCs w:val="24"/>
        </w:rPr>
        <w:t>Wave 2-</w:t>
      </w:r>
      <w:r w:rsidRPr="007C3A9D">
        <w:rPr>
          <w:rFonts w:cs="Arial"/>
          <w:color w:val="000000"/>
          <w:sz w:val="24"/>
          <w:szCs w:val="24"/>
        </w:rPr>
        <w:t xml:space="preserve">1996, and </w:t>
      </w:r>
      <w:r w:rsidR="00E813EB">
        <w:rPr>
          <w:rFonts w:cs="Arial"/>
          <w:color w:val="000000"/>
          <w:sz w:val="24"/>
          <w:szCs w:val="24"/>
        </w:rPr>
        <w:t>Wave 3-</w:t>
      </w:r>
      <w:r w:rsidRPr="007C3A9D">
        <w:rPr>
          <w:rFonts w:cs="Arial"/>
          <w:color w:val="000000"/>
          <w:sz w:val="24"/>
          <w:szCs w:val="24"/>
        </w:rPr>
        <w:t xml:space="preserve">current time. </w:t>
      </w:r>
      <w:r w:rsidRPr="007C3A9D">
        <w:rPr>
          <w:rFonts w:cs="Arial"/>
          <w:b/>
          <w:color w:val="000000"/>
          <w:sz w:val="24"/>
          <w:szCs w:val="24"/>
        </w:rPr>
        <w:t>Preliminary models were constructed and proposed herein to explain the sample’s perceived health risk from exposure to Chornobyl radiation.</w:t>
      </w:r>
    </w:p>
    <w:p w:rsidR="00A152F1" w:rsidRPr="007C3A9D" w:rsidRDefault="00A152F1" w:rsidP="00A152F1">
      <w:pPr>
        <w:rPr>
          <w:rFonts w:cs="Arial"/>
          <w:b/>
          <w:color w:val="000000"/>
          <w:sz w:val="24"/>
          <w:szCs w:val="24"/>
        </w:rPr>
      </w:pPr>
      <w:r w:rsidRPr="007C3A9D">
        <w:rPr>
          <w:rFonts w:cs="Arial"/>
          <w:color w:val="000000"/>
          <w:sz w:val="24"/>
          <w:szCs w:val="24"/>
        </w:rPr>
        <w:t>The pilot stu</w:t>
      </w:r>
      <w:r w:rsidR="003E6F3C">
        <w:rPr>
          <w:rFonts w:cs="Arial"/>
          <w:color w:val="000000"/>
          <w:sz w:val="24"/>
          <w:szCs w:val="24"/>
        </w:rPr>
        <w:t>dy was initiated in winter 2008.  F</w:t>
      </w:r>
      <w:r w:rsidRPr="007C3A9D">
        <w:rPr>
          <w:rFonts w:cs="Arial"/>
          <w:color w:val="000000"/>
          <w:sz w:val="24"/>
          <w:szCs w:val="24"/>
        </w:rPr>
        <w:t xml:space="preserve">ormal data collection </w:t>
      </w:r>
      <w:r w:rsidRPr="007C3A9D">
        <w:rPr>
          <w:rFonts w:cs="Arial"/>
          <w:sz w:val="24"/>
          <w:szCs w:val="24"/>
        </w:rPr>
        <w:t>was begun in October 2009 and is still under way.   Since this time an electronic survey instrument was designed and tested; the s</w:t>
      </w:r>
      <w:r w:rsidR="007F2E4A">
        <w:rPr>
          <w:rFonts w:cs="Arial"/>
          <w:sz w:val="24"/>
          <w:szCs w:val="24"/>
        </w:rPr>
        <w:t xml:space="preserve">ampling frame was constructed; </w:t>
      </w:r>
      <w:r w:rsidRPr="007C3A9D">
        <w:rPr>
          <w:rFonts w:cs="Arial"/>
          <w:sz w:val="24"/>
          <w:szCs w:val="24"/>
        </w:rPr>
        <w:t xml:space="preserve">the viability of instruments and procedures were tested through the 100 pilot cases; </w:t>
      </w:r>
      <w:proofErr w:type="spellStart"/>
      <w:r w:rsidRPr="007C3A9D">
        <w:rPr>
          <w:rFonts w:cs="Arial"/>
          <w:sz w:val="24"/>
          <w:szCs w:val="24"/>
        </w:rPr>
        <w:t>dosimetric</w:t>
      </w:r>
      <w:proofErr w:type="spellEnd"/>
      <w:r w:rsidRPr="007C3A9D">
        <w:rPr>
          <w:rFonts w:cs="Arial"/>
          <w:sz w:val="24"/>
          <w:szCs w:val="24"/>
        </w:rPr>
        <w:t xml:space="preserve"> map data were acquired for caesium-137 deposition in Ukraine</w:t>
      </w:r>
      <w:proofErr w:type="gramStart"/>
      <w:r w:rsidRPr="007C3A9D">
        <w:rPr>
          <w:rFonts w:cs="Arial"/>
          <w:sz w:val="24"/>
          <w:szCs w:val="24"/>
        </w:rPr>
        <w:t>;  methodology</w:t>
      </w:r>
      <w:proofErr w:type="gramEnd"/>
      <w:r w:rsidRPr="007C3A9D">
        <w:rPr>
          <w:rFonts w:cs="Arial"/>
          <w:sz w:val="24"/>
          <w:szCs w:val="24"/>
        </w:rPr>
        <w:t xml:space="preserve"> was designed for radiation dose reconstruction; and formal data collection of 281 respondents was initiated and analyzed with basic statistical procedures. The poster reports on sample description of these 281 respondents, radiation dose reconstruction procedures, data trends, preliminary model construction, and proposed statistical strategies </w:t>
      </w:r>
      <w:r w:rsidR="00DA1AF3">
        <w:rPr>
          <w:rFonts w:cs="Arial"/>
          <w:sz w:val="24"/>
          <w:szCs w:val="24"/>
        </w:rPr>
        <w:t xml:space="preserve">that will be implemented </w:t>
      </w:r>
      <w:r w:rsidRPr="007C3A9D">
        <w:rPr>
          <w:rFonts w:cs="Arial"/>
          <w:sz w:val="24"/>
          <w:szCs w:val="24"/>
        </w:rPr>
        <w:t>upon completion of sampling at n=700.</w:t>
      </w:r>
    </w:p>
    <w:p w:rsidR="007C3A9D" w:rsidRDefault="007C3A9D" w:rsidP="00A152F1">
      <w:pPr>
        <w:spacing w:after="0"/>
        <w:rPr>
          <w:rFonts w:cs="Arial"/>
          <w:b/>
          <w:color w:val="000000"/>
          <w:sz w:val="24"/>
          <w:szCs w:val="24"/>
        </w:rPr>
      </w:pPr>
    </w:p>
    <w:p w:rsidR="00A152F1" w:rsidRPr="007C3A9D" w:rsidRDefault="00A152F1" w:rsidP="00A152F1">
      <w:pPr>
        <w:spacing w:after="0"/>
        <w:rPr>
          <w:rFonts w:cs="Arial"/>
          <w:b/>
          <w:color w:val="000000"/>
          <w:sz w:val="24"/>
          <w:szCs w:val="24"/>
        </w:rPr>
      </w:pPr>
      <w:r w:rsidRPr="007C3A9D">
        <w:rPr>
          <w:rFonts w:cs="Arial"/>
          <w:b/>
          <w:color w:val="000000"/>
          <w:sz w:val="24"/>
          <w:szCs w:val="24"/>
        </w:rPr>
        <w:t>METHODOLOGY</w:t>
      </w:r>
      <w:r w:rsidRPr="007C3A9D">
        <w:rPr>
          <w:rFonts w:cs="Arial"/>
          <w:sz w:val="24"/>
          <w:szCs w:val="24"/>
        </w:rPr>
        <w:t xml:space="preserve"> </w:t>
      </w:r>
    </w:p>
    <w:p w:rsidR="00A152F1" w:rsidRPr="007C3A9D" w:rsidRDefault="00A152F1" w:rsidP="00A152F1">
      <w:pPr>
        <w:spacing w:after="0"/>
        <w:rPr>
          <w:rFonts w:cs="Arial"/>
          <w:b/>
          <w:i/>
          <w:color w:val="000000"/>
          <w:sz w:val="24"/>
          <w:szCs w:val="24"/>
        </w:rPr>
      </w:pPr>
      <w:r w:rsidRPr="007C3A9D">
        <w:rPr>
          <w:rFonts w:cs="Arial"/>
          <w:b/>
          <w:i/>
          <w:color w:val="000000"/>
          <w:sz w:val="24"/>
          <w:szCs w:val="24"/>
        </w:rPr>
        <w:t>Procedure:</w:t>
      </w:r>
    </w:p>
    <w:p w:rsidR="00A152F1" w:rsidRPr="007C3A9D" w:rsidRDefault="00A152F1" w:rsidP="00A152F1">
      <w:pPr>
        <w:spacing w:after="0"/>
        <w:rPr>
          <w:rFonts w:cs="Arial"/>
          <w:sz w:val="24"/>
          <w:szCs w:val="24"/>
        </w:rPr>
      </w:pPr>
      <w:r w:rsidRPr="007C3A9D">
        <w:rPr>
          <w:rFonts w:cs="Arial"/>
          <w:color w:val="000000"/>
          <w:sz w:val="24"/>
          <w:szCs w:val="24"/>
        </w:rPr>
        <w:t>The study</w:t>
      </w:r>
      <w:r w:rsidRPr="007C3A9D">
        <w:rPr>
          <w:rFonts w:cs="Arial"/>
          <w:b/>
          <w:color w:val="000000"/>
          <w:sz w:val="24"/>
          <w:szCs w:val="24"/>
        </w:rPr>
        <w:t xml:space="preserve"> </w:t>
      </w:r>
      <w:r w:rsidRPr="007C3A9D">
        <w:rPr>
          <w:rFonts w:cs="Arial"/>
          <w:color w:val="000000"/>
          <w:sz w:val="24"/>
          <w:szCs w:val="24"/>
        </w:rPr>
        <w:t xml:space="preserve">conducts a stratified random sample of residents in </w:t>
      </w:r>
      <w:r w:rsidR="007F2E4A">
        <w:rPr>
          <w:rFonts w:cs="Arial"/>
          <w:sz w:val="24"/>
          <w:szCs w:val="24"/>
        </w:rPr>
        <w:t xml:space="preserve">the Kiev and </w:t>
      </w:r>
      <w:proofErr w:type="spellStart"/>
      <w:r w:rsidR="007F2E4A">
        <w:rPr>
          <w:rFonts w:cs="Arial"/>
          <w:sz w:val="24"/>
          <w:szCs w:val="24"/>
        </w:rPr>
        <w:t>Zhitomy</w:t>
      </w:r>
      <w:r w:rsidRPr="007C3A9D">
        <w:rPr>
          <w:rFonts w:cs="Arial"/>
          <w:sz w:val="24"/>
          <w:szCs w:val="24"/>
        </w:rPr>
        <w:t>r</w:t>
      </w:r>
      <w:proofErr w:type="spellEnd"/>
      <w:r w:rsidRPr="007C3A9D">
        <w:rPr>
          <w:rFonts w:cs="Arial"/>
          <w:sz w:val="24"/>
          <w:szCs w:val="24"/>
        </w:rPr>
        <w:t xml:space="preserve"> oblasts (states) of Ukraine.  Six </w:t>
      </w:r>
      <w:r w:rsidRPr="007C3A9D">
        <w:rPr>
          <w:rFonts w:cs="Arial"/>
          <w:color w:val="000000"/>
          <w:sz w:val="24"/>
          <w:szCs w:val="24"/>
        </w:rPr>
        <w:t xml:space="preserve">trained native interviewers administer a 1 ½ hr. Survey to consenting participants in their homes upon signature of informed consent.  Participants are compensated $20 US equivalent. Survey is an electronic questionnaire mounted on interviewer hand-held computers. Upon questioning, survey response data is automatically entered, uploaded and maintained on a secured designated website that is managed by </w:t>
      </w:r>
      <w:proofErr w:type="spellStart"/>
      <w:r w:rsidRPr="007C3A9D">
        <w:rPr>
          <w:rFonts w:cs="Arial"/>
          <w:color w:val="000000"/>
          <w:sz w:val="24"/>
          <w:szCs w:val="24"/>
        </w:rPr>
        <w:t>Vovici</w:t>
      </w:r>
      <w:proofErr w:type="spellEnd"/>
      <w:r w:rsidRPr="007C3A9D">
        <w:rPr>
          <w:rFonts w:cs="Arial"/>
          <w:color w:val="000000"/>
          <w:sz w:val="24"/>
          <w:szCs w:val="24"/>
        </w:rPr>
        <w:t xml:space="preserve"> Corporation, USA.  </w:t>
      </w:r>
    </w:p>
    <w:p w:rsidR="00A152F1" w:rsidRPr="007C3A9D" w:rsidRDefault="00A152F1" w:rsidP="00A152F1">
      <w:pPr>
        <w:spacing w:after="0"/>
        <w:rPr>
          <w:rFonts w:cs="Arial"/>
          <w:i/>
          <w:color w:val="000000"/>
          <w:sz w:val="24"/>
          <w:szCs w:val="24"/>
        </w:rPr>
      </w:pPr>
    </w:p>
    <w:p w:rsidR="00A152F1" w:rsidRPr="007C3A9D" w:rsidRDefault="00A152F1" w:rsidP="00A152F1">
      <w:pPr>
        <w:spacing w:after="0"/>
        <w:rPr>
          <w:rFonts w:cs="Arial"/>
          <w:b/>
          <w:color w:val="000000"/>
          <w:sz w:val="24"/>
          <w:szCs w:val="24"/>
        </w:rPr>
      </w:pPr>
      <w:r w:rsidRPr="007C3A9D">
        <w:rPr>
          <w:rFonts w:cs="Arial"/>
          <w:b/>
          <w:i/>
          <w:color w:val="000000"/>
          <w:sz w:val="24"/>
          <w:szCs w:val="24"/>
        </w:rPr>
        <w:t>Participants/Sampling Procedure:</w:t>
      </w:r>
      <w:r w:rsidRPr="007C3A9D">
        <w:rPr>
          <w:rFonts w:cs="Arial"/>
          <w:b/>
          <w:color w:val="000000"/>
          <w:sz w:val="24"/>
          <w:szCs w:val="24"/>
        </w:rPr>
        <w:t xml:space="preserve"> </w:t>
      </w:r>
    </w:p>
    <w:p w:rsidR="00A152F1" w:rsidRPr="007F2E4A" w:rsidRDefault="00A152F1" w:rsidP="007F2E4A">
      <w:pPr>
        <w:spacing w:after="0"/>
        <w:rPr>
          <w:rFonts w:cs="Arial"/>
          <w:b/>
          <w:color w:val="000000"/>
          <w:sz w:val="24"/>
          <w:szCs w:val="24"/>
        </w:rPr>
      </w:pPr>
      <w:r w:rsidRPr="007C3A9D">
        <w:rPr>
          <w:rFonts w:cs="Arial"/>
          <w:color w:val="000000"/>
          <w:sz w:val="24"/>
          <w:szCs w:val="24"/>
        </w:rPr>
        <w:t xml:space="preserve">Study participants in this sample are 30-84 years of age and have signed an informed consent. </w:t>
      </w:r>
      <w:r w:rsidRPr="007C3A9D">
        <w:rPr>
          <w:rFonts w:cs="Arial"/>
          <w:sz w:val="24"/>
          <w:szCs w:val="24"/>
        </w:rPr>
        <w:t>The stratified rand</w:t>
      </w:r>
      <w:r w:rsidR="007F2E4A">
        <w:rPr>
          <w:rFonts w:cs="Arial"/>
          <w:sz w:val="24"/>
          <w:szCs w:val="24"/>
        </w:rPr>
        <w:t xml:space="preserve">om sampling </w:t>
      </w:r>
      <w:proofErr w:type="gramStart"/>
      <w:r w:rsidR="007F2E4A">
        <w:rPr>
          <w:rFonts w:cs="Arial"/>
          <w:sz w:val="24"/>
          <w:szCs w:val="24"/>
        </w:rPr>
        <w:t>of  Kiev</w:t>
      </w:r>
      <w:proofErr w:type="gramEnd"/>
      <w:r w:rsidR="007F2E4A">
        <w:rPr>
          <w:rFonts w:cs="Arial"/>
          <w:sz w:val="24"/>
          <w:szCs w:val="24"/>
        </w:rPr>
        <w:t xml:space="preserve"> and </w:t>
      </w:r>
      <w:proofErr w:type="spellStart"/>
      <w:r w:rsidR="007F2E4A">
        <w:rPr>
          <w:rFonts w:cs="Arial"/>
          <w:sz w:val="24"/>
          <w:szCs w:val="24"/>
        </w:rPr>
        <w:t>Zhitomy</w:t>
      </w:r>
      <w:r w:rsidRPr="007C3A9D">
        <w:rPr>
          <w:rFonts w:cs="Arial"/>
          <w:sz w:val="24"/>
          <w:szCs w:val="24"/>
        </w:rPr>
        <w:t>r</w:t>
      </w:r>
      <w:proofErr w:type="spellEnd"/>
      <w:r w:rsidRPr="007C3A9D">
        <w:rPr>
          <w:rFonts w:cs="Arial"/>
          <w:sz w:val="24"/>
          <w:szCs w:val="24"/>
        </w:rPr>
        <w:t xml:space="preserve"> Oblasts residents began  in 2009 is still under way.   Telephone numbers were randomly generated with a computer within each area code.   The phone numbers were called with a maximum of four callbacks to obtain consent on the part of respondents to participate in the survey.  </w:t>
      </w:r>
      <w:r w:rsidRPr="004D255C">
        <w:rPr>
          <w:rFonts w:cs="Arial"/>
          <w:sz w:val="24"/>
          <w:szCs w:val="24"/>
        </w:rPr>
        <w:t xml:space="preserve">Because the selected sample was stratified by area code, a random selection of phone numbers was performed within each area code, </w:t>
      </w:r>
      <w:r w:rsidRPr="004D255C">
        <w:rPr>
          <w:rFonts w:cs="Arial"/>
          <w:sz w:val="24"/>
          <w:szCs w:val="24"/>
        </w:rPr>
        <w:lastRenderedPageBreak/>
        <w:t>provided by a list from the telephone company.  The total number of home te</w:t>
      </w:r>
      <w:r w:rsidR="007F2E4A">
        <w:rPr>
          <w:rFonts w:cs="Arial"/>
          <w:sz w:val="24"/>
          <w:szCs w:val="24"/>
        </w:rPr>
        <w:t xml:space="preserve">lephones in the Kiev and </w:t>
      </w:r>
      <w:proofErr w:type="spellStart"/>
      <w:r w:rsidR="007F2E4A">
        <w:rPr>
          <w:rFonts w:cs="Arial"/>
          <w:sz w:val="24"/>
          <w:szCs w:val="24"/>
        </w:rPr>
        <w:t>Zhitomy</w:t>
      </w:r>
      <w:r w:rsidRPr="004D255C">
        <w:rPr>
          <w:rFonts w:cs="Arial"/>
          <w:sz w:val="24"/>
          <w:szCs w:val="24"/>
        </w:rPr>
        <w:t>r</w:t>
      </w:r>
      <w:proofErr w:type="spellEnd"/>
      <w:r w:rsidRPr="004D255C">
        <w:rPr>
          <w:rFonts w:cs="Arial"/>
          <w:sz w:val="24"/>
          <w:szCs w:val="24"/>
        </w:rPr>
        <w:t xml:space="preserve"> Oblasts at the beginning of our sampling period was tallied by the telephone company to be 1,637,389.  This total was subd</w:t>
      </w:r>
      <w:r w:rsidR="007F2E4A">
        <w:rPr>
          <w:rFonts w:cs="Arial"/>
          <w:sz w:val="24"/>
          <w:szCs w:val="24"/>
        </w:rPr>
        <w:t xml:space="preserve">ivided according to area code. With this </w:t>
      </w:r>
      <w:r w:rsidRPr="004D255C">
        <w:rPr>
          <w:rFonts w:cs="Arial"/>
          <w:sz w:val="24"/>
          <w:szCs w:val="24"/>
        </w:rPr>
        <w:t xml:space="preserve">information, we constructed sampling weights from the inversion of the probability of selection for each respondent.  Although the large portion of the population has a home telephone, not everyone does.   Some sampling bias can derive from poor, transient, and or homeless people not likely to have a home phone. </w:t>
      </w:r>
      <w:r w:rsidR="0052284E">
        <w:rPr>
          <w:rFonts w:cs="Arial"/>
          <w:sz w:val="24"/>
          <w:szCs w:val="24"/>
        </w:rPr>
        <w:t xml:space="preserve"> </w:t>
      </w:r>
    </w:p>
    <w:p w:rsidR="00A152F1" w:rsidRPr="004D255C" w:rsidRDefault="00A152F1" w:rsidP="00A152F1">
      <w:pPr>
        <w:spacing w:after="0"/>
        <w:rPr>
          <w:rFonts w:cs="Arial"/>
          <w:color w:val="000000"/>
          <w:sz w:val="24"/>
          <w:szCs w:val="24"/>
        </w:rPr>
      </w:pPr>
      <w:r w:rsidRPr="004D255C">
        <w:rPr>
          <w:rFonts w:cs="Arial"/>
          <w:b/>
          <w:i/>
          <w:color w:val="000000"/>
          <w:sz w:val="24"/>
          <w:szCs w:val="24"/>
        </w:rPr>
        <w:t>Study Instruments:</w:t>
      </w:r>
    </w:p>
    <w:p w:rsidR="00CF3C7A" w:rsidRPr="004572BB" w:rsidRDefault="00A152F1" w:rsidP="004572BB">
      <w:pPr>
        <w:spacing w:after="0"/>
        <w:rPr>
          <w:rFonts w:cs="Arial"/>
          <w:color w:val="000000"/>
          <w:sz w:val="24"/>
          <w:szCs w:val="24"/>
        </w:rPr>
      </w:pPr>
      <w:r w:rsidRPr="004572BB">
        <w:rPr>
          <w:rFonts w:cs="Arial"/>
          <w:color w:val="000000"/>
          <w:sz w:val="24"/>
          <w:szCs w:val="24"/>
        </w:rPr>
        <w:t xml:space="preserve">The </w:t>
      </w:r>
      <w:r w:rsidRPr="004572BB">
        <w:rPr>
          <w:rFonts w:cs="Arial"/>
          <w:b/>
          <w:color w:val="000000"/>
          <w:sz w:val="24"/>
          <w:szCs w:val="24"/>
        </w:rPr>
        <w:t>Survey Questionnaire</w:t>
      </w:r>
      <w:r w:rsidRPr="004572BB">
        <w:rPr>
          <w:rFonts w:cs="Arial"/>
          <w:color w:val="000000"/>
          <w:sz w:val="24"/>
          <w:szCs w:val="24"/>
        </w:rPr>
        <w:t xml:space="preserve"> is </w:t>
      </w:r>
      <w:r w:rsidR="00CF3C7A" w:rsidRPr="004572BB">
        <w:rPr>
          <w:rFonts w:cs="Arial"/>
          <w:color w:val="000000"/>
          <w:sz w:val="24"/>
          <w:szCs w:val="24"/>
        </w:rPr>
        <w:t xml:space="preserve">comprised of several sections.  It is </w:t>
      </w:r>
      <w:r w:rsidRPr="004572BB">
        <w:rPr>
          <w:rFonts w:cs="Arial"/>
          <w:color w:val="000000"/>
          <w:sz w:val="24"/>
          <w:szCs w:val="24"/>
        </w:rPr>
        <w:t xml:space="preserve">an interactive electronic instrument that is accessed by </w:t>
      </w:r>
      <w:r w:rsidR="00544C58" w:rsidRPr="004572BB">
        <w:rPr>
          <w:rFonts w:cs="Arial"/>
          <w:color w:val="000000"/>
          <w:sz w:val="24"/>
          <w:szCs w:val="24"/>
        </w:rPr>
        <w:t>interviewers in the field from</w:t>
      </w:r>
      <w:r w:rsidRPr="004572BB">
        <w:rPr>
          <w:rFonts w:cs="Arial"/>
          <w:color w:val="000000"/>
          <w:sz w:val="24"/>
          <w:szCs w:val="24"/>
        </w:rPr>
        <w:t xml:space="preserve"> ha</w:t>
      </w:r>
      <w:r w:rsidR="0052284E" w:rsidRPr="004572BB">
        <w:rPr>
          <w:rFonts w:cs="Arial"/>
          <w:color w:val="000000"/>
          <w:sz w:val="24"/>
          <w:szCs w:val="24"/>
        </w:rPr>
        <w:t>nd-held computer</w:t>
      </w:r>
      <w:r w:rsidR="00544C58" w:rsidRPr="004572BB">
        <w:rPr>
          <w:rFonts w:cs="Arial"/>
          <w:color w:val="000000"/>
          <w:sz w:val="24"/>
          <w:szCs w:val="24"/>
        </w:rPr>
        <w:t>s</w:t>
      </w:r>
      <w:r w:rsidR="0052284E" w:rsidRPr="004572BB">
        <w:rPr>
          <w:rFonts w:cs="Arial"/>
          <w:color w:val="000000"/>
          <w:sz w:val="24"/>
          <w:szCs w:val="24"/>
        </w:rPr>
        <w:t>.  Survey  sections</w:t>
      </w:r>
      <w:r w:rsidRPr="004572BB">
        <w:rPr>
          <w:rFonts w:cs="Arial"/>
          <w:color w:val="000000"/>
          <w:sz w:val="24"/>
          <w:szCs w:val="24"/>
        </w:rPr>
        <w:t xml:space="preserve"> include four standardized mental health and health behavior scales,[ Nottingham Health Profile , Brief Symptom Inventory-BSI , Mississippi Civilian PTSD Scale ]; medical ICD 10 diagnoses collected from the </w:t>
      </w:r>
      <w:r w:rsidR="00544C58" w:rsidRPr="004572BB">
        <w:rPr>
          <w:rFonts w:cs="Arial"/>
          <w:color w:val="000000"/>
          <w:sz w:val="24"/>
          <w:szCs w:val="24"/>
        </w:rPr>
        <w:t>national Ukraine health registry</w:t>
      </w:r>
      <w:r w:rsidRPr="004572BB">
        <w:rPr>
          <w:rFonts w:cs="Arial"/>
          <w:color w:val="000000"/>
          <w:sz w:val="24"/>
          <w:szCs w:val="24"/>
        </w:rPr>
        <w:t xml:space="preserve">, and questions that query  demographics, perception of general and radiation risk, </w:t>
      </w:r>
      <w:r w:rsidR="004572BB" w:rsidRPr="004572BB">
        <w:rPr>
          <w:rFonts w:cs="Arial"/>
          <w:color w:val="000000"/>
          <w:sz w:val="24"/>
          <w:szCs w:val="24"/>
        </w:rPr>
        <w:t xml:space="preserve">, radiation exposure information, </w:t>
      </w:r>
      <w:r w:rsidR="00544C58" w:rsidRPr="004572BB">
        <w:rPr>
          <w:rFonts w:cs="Arial"/>
          <w:color w:val="000000"/>
          <w:sz w:val="24"/>
          <w:szCs w:val="24"/>
        </w:rPr>
        <w:t xml:space="preserve">sources of disaster-related information, </w:t>
      </w:r>
      <w:r w:rsidRPr="004572BB">
        <w:rPr>
          <w:rFonts w:cs="Arial"/>
          <w:color w:val="000000"/>
          <w:sz w:val="24"/>
          <w:szCs w:val="24"/>
        </w:rPr>
        <w:t xml:space="preserve">life buffers, life stressors, major disruptive life experiences, economic </w:t>
      </w:r>
      <w:r w:rsidR="00544C58" w:rsidRPr="004572BB">
        <w:rPr>
          <w:rFonts w:cs="Arial"/>
          <w:color w:val="000000"/>
          <w:sz w:val="24"/>
          <w:szCs w:val="24"/>
        </w:rPr>
        <w:t xml:space="preserve">and employment </w:t>
      </w:r>
      <w:r w:rsidRPr="004572BB">
        <w:rPr>
          <w:rFonts w:cs="Arial"/>
          <w:color w:val="000000"/>
          <w:sz w:val="24"/>
          <w:szCs w:val="24"/>
        </w:rPr>
        <w:t xml:space="preserve">status and functioning, self-reported illnesses, </w:t>
      </w:r>
      <w:r w:rsidR="00544C58" w:rsidRPr="004572BB">
        <w:rPr>
          <w:rFonts w:cs="Arial"/>
          <w:color w:val="000000"/>
          <w:sz w:val="24"/>
          <w:szCs w:val="24"/>
        </w:rPr>
        <w:t xml:space="preserve">multi-domain </w:t>
      </w:r>
      <w:r w:rsidRPr="004572BB">
        <w:rPr>
          <w:rFonts w:cs="Arial"/>
          <w:color w:val="000000"/>
          <w:sz w:val="24"/>
          <w:szCs w:val="24"/>
        </w:rPr>
        <w:t xml:space="preserve">health behaviors, knowledge of the Chernobyl </w:t>
      </w:r>
      <w:r w:rsidR="00544C58" w:rsidRPr="004572BB">
        <w:rPr>
          <w:rFonts w:cs="Arial"/>
          <w:color w:val="000000"/>
          <w:sz w:val="24"/>
          <w:szCs w:val="24"/>
        </w:rPr>
        <w:t>accident</w:t>
      </w:r>
      <w:r w:rsidR="004572BB" w:rsidRPr="004572BB">
        <w:rPr>
          <w:rFonts w:cs="Arial"/>
          <w:color w:val="000000"/>
          <w:sz w:val="24"/>
          <w:szCs w:val="24"/>
        </w:rPr>
        <w:t xml:space="preserve"> </w:t>
      </w:r>
      <w:r w:rsidR="00544C58" w:rsidRPr="004572BB">
        <w:rPr>
          <w:rFonts w:cs="Arial"/>
          <w:color w:val="000000"/>
          <w:sz w:val="24"/>
          <w:szCs w:val="24"/>
        </w:rPr>
        <w:t>and scientific knowledge about the dynamics of radiation impact on health and environment. These queries are posed across time frames since the radiation disaster, with the goal of conducting both longitudinal panel assessments and survival analyses at the completion of data collection.</w:t>
      </w:r>
    </w:p>
    <w:p w:rsidR="00CF3C7A" w:rsidRPr="004D255C" w:rsidRDefault="006A59EF" w:rsidP="00CF3C7A">
      <w:pPr>
        <w:pStyle w:val="ListParagraph"/>
        <w:numPr>
          <w:ilvl w:val="0"/>
          <w:numId w:val="1"/>
        </w:numPr>
        <w:spacing w:after="0"/>
        <w:rPr>
          <w:rFonts w:cs="Arial"/>
          <w:color w:val="000000"/>
          <w:sz w:val="24"/>
          <w:szCs w:val="24"/>
        </w:rPr>
      </w:pPr>
      <w:r w:rsidRPr="004D255C">
        <w:rPr>
          <w:rFonts w:cs="Arial"/>
          <w:b/>
          <w:color w:val="000000"/>
          <w:sz w:val="24"/>
          <w:szCs w:val="24"/>
        </w:rPr>
        <w:t>Radiation Exposure Profile:</w:t>
      </w:r>
      <w:r w:rsidRPr="004D255C">
        <w:rPr>
          <w:rFonts w:cs="Arial"/>
          <w:color w:val="000000"/>
          <w:sz w:val="24"/>
          <w:szCs w:val="24"/>
        </w:rPr>
        <w:t xml:space="preserve"> Following traditional international protocol for health </w:t>
      </w:r>
      <w:proofErr w:type="gramStart"/>
      <w:r w:rsidRPr="004D255C">
        <w:rPr>
          <w:rFonts w:cs="Arial"/>
          <w:color w:val="000000"/>
          <w:sz w:val="24"/>
          <w:szCs w:val="24"/>
        </w:rPr>
        <w:t>physics  and</w:t>
      </w:r>
      <w:proofErr w:type="gramEnd"/>
      <w:r w:rsidRPr="004D255C">
        <w:rPr>
          <w:rFonts w:cs="Arial"/>
          <w:color w:val="000000"/>
          <w:sz w:val="24"/>
          <w:szCs w:val="24"/>
        </w:rPr>
        <w:t xml:space="preserve"> Chornobyl studies i</w:t>
      </w:r>
      <w:r w:rsidR="00EC579E">
        <w:rPr>
          <w:rFonts w:cs="Arial"/>
          <w:color w:val="000000"/>
          <w:sz w:val="24"/>
          <w:szCs w:val="24"/>
        </w:rPr>
        <w:t>n particular (</w:t>
      </w:r>
      <w:proofErr w:type="spellStart"/>
      <w:r w:rsidR="00EC579E">
        <w:rPr>
          <w:rFonts w:cs="Arial"/>
          <w:color w:val="000000"/>
          <w:sz w:val="24"/>
          <w:szCs w:val="24"/>
        </w:rPr>
        <w:t>Likhtarev</w:t>
      </w:r>
      <w:proofErr w:type="spellEnd"/>
      <w:r w:rsidR="00EC579E">
        <w:rPr>
          <w:rFonts w:cs="Arial"/>
          <w:color w:val="000000"/>
          <w:sz w:val="24"/>
          <w:szCs w:val="24"/>
        </w:rPr>
        <w:t xml:space="preserve"> et al, 2002; 1996</w:t>
      </w:r>
      <w:r w:rsidR="00544C58">
        <w:rPr>
          <w:rFonts w:cs="Arial"/>
          <w:color w:val="000000"/>
          <w:sz w:val="24"/>
          <w:szCs w:val="24"/>
        </w:rPr>
        <w:t>), t</w:t>
      </w:r>
      <w:r w:rsidRPr="004D255C">
        <w:rPr>
          <w:rFonts w:cs="Arial"/>
          <w:color w:val="000000"/>
          <w:sz w:val="24"/>
          <w:szCs w:val="24"/>
        </w:rPr>
        <w:t xml:space="preserve">he Survey queries </w:t>
      </w:r>
      <w:r w:rsidR="00CF3C7A" w:rsidRPr="004D255C">
        <w:rPr>
          <w:rFonts w:cs="Arial"/>
          <w:color w:val="000000"/>
          <w:sz w:val="24"/>
          <w:szCs w:val="24"/>
        </w:rPr>
        <w:t xml:space="preserve">factors </w:t>
      </w:r>
      <w:r w:rsidR="00424E78">
        <w:rPr>
          <w:rFonts w:cs="Arial"/>
          <w:color w:val="000000"/>
          <w:sz w:val="24"/>
          <w:szCs w:val="24"/>
        </w:rPr>
        <w:t>that will render</w:t>
      </w:r>
      <w:r w:rsidR="00544C58">
        <w:rPr>
          <w:rFonts w:cs="Arial"/>
          <w:color w:val="000000"/>
          <w:sz w:val="24"/>
          <w:szCs w:val="24"/>
        </w:rPr>
        <w:t xml:space="preserve"> individual respondent</w:t>
      </w:r>
      <w:r w:rsidRPr="004D255C">
        <w:rPr>
          <w:rFonts w:cs="Arial"/>
          <w:color w:val="000000"/>
          <w:sz w:val="24"/>
          <w:szCs w:val="24"/>
        </w:rPr>
        <w:t xml:space="preserve"> reconstruction</w:t>
      </w:r>
      <w:r w:rsidR="00544C58">
        <w:rPr>
          <w:rFonts w:cs="Arial"/>
          <w:color w:val="000000"/>
          <w:sz w:val="24"/>
          <w:szCs w:val="24"/>
        </w:rPr>
        <w:t xml:space="preserve">s </w:t>
      </w:r>
      <w:r w:rsidR="004572BB">
        <w:rPr>
          <w:rFonts w:cs="Arial"/>
          <w:color w:val="000000"/>
          <w:sz w:val="24"/>
          <w:szCs w:val="24"/>
        </w:rPr>
        <w:t xml:space="preserve">of </w:t>
      </w:r>
      <w:r w:rsidR="00544C58">
        <w:rPr>
          <w:rFonts w:cs="Arial"/>
          <w:color w:val="000000"/>
          <w:sz w:val="24"/>
          <w:szCs w:val="24"/>
        </w:rPr>
        <w:t xml:space="preserve">cumulative </w:t>
      </w:r>
      <w:r w:rsidRPr="004D255C">
        <w:rPr>
          <w:rFonts w:cs="Arial"/>
          <w:color w:val="000000"/>
          <w:sz w:val="24"/>
          <w:szCs w:val="24"/>
        </w:rPr>
        <w:t xml:space="preserve"> </w:t>
      </w:r>
      <w:r w:rsidR="004572BB">
        <w:rPr>
          <w:rFonts w:cs="Arial"/>
          <w:color w:val="000000"/>
          <w:sz w:val="24"/>
          <w:szCs w:val="24"/>
        </w:rPr>
        <w:t>external exposures to</w:t>
      </w:r>
      <w:r w:rsidRPr="004D255C">
        <w:rPr>
          <w:rFonts w:cs="Arial"/>
          <w:color w:val="000000"/>
          <w:sz w:val="24"/>
          <w:szCs w:val="24"/>
        </w:rPr>
        <w:t xml:space="preserve"> </w:t>
      </w:r>
      <w:r w:rsidR="00CF3C7A" w:rsidRPr="004D255C">
        <w:rPr>
          <w:rFonts w:cs="Arial"/>
          <w:color w:val="000000"/>
          <w:sz w:val="24"/>
          <w:szCs w:val="24"/>
        </w:rPr>
        <w:t xml:space="preserve"> the </w:t>
      </w:r>
      <w:r w:rsidRPr="004D255C">
        <w:rPr>
          <w:rFonts w:cs="Arial"/>
          <w:color w:val="000000"/>
          <w:sz w:val="24"/>
          <w:szCs w:val="24"/>
        </w:rPr>
        <w:t>specific radioactive source term</w:t>
      </w:r>
      <w:r w:rsidR="00CF3C7A" w:rsidRPr="004D255C">
        <w:rPr>
          <w:rFonts w:cs="Arial"/>
          <w:color w:val="000000"/>
          <w:sz w:val="24"/>
          <w:szCs w:val="24"/>
        </w:rPr>
        <w:t>:  C</w:t>
      </w:r>
      <w:r w:rsidR="00EC579E">
        <w:rPr>
          <w:rFonts w:cs="Arial"/>
          <w:color w:val="000000"/>
          <w:sz w:val="24"/>
          <w:szCs w:val="24"/>
        </w:rPr>
        <w:t>aesium-137</w:t>
      </w:r>
      <w:r w:rsidR="00CF3C7A" w:rsidRPr="004D255C">
        <w:rPr>
          <w:rFonts w:cs="Arial"/>
          <w:color w:val="000000"/>
          <w:sz w:val="24"/>
          <w:szCs w:val="24"/>
        </w:rPr>
        <w:t>. These include the following data for formulaic dose reconstruction:</w:t>
      </w:r>
      <w:r w:rsidRPr="004D255C">
        <w:rPr>
          <w:rFonts w:cs="Arial"/>
          <w:color w:val="000000"/>
          <w:sz w:val="24"/>
          <w:szCs w:val="24"/>
        </w:rPr>
        <w:t xml:space="preserve"> </w:t>
      </w:r>
      <w:r w:rsidR="00CF3C7A" w:rsidRPr="004D255C">
        <w:rPr>
          <w:rFonts w:cs="Arial"/>
          <w:color w:val="000000"/>
          <w:sz w:val="24"/>
          <w:szCs w:val="24"/>
        </w:rPr>
        <w:t xml:space="preserve">all residential locations </w:t>
      </w:r>
      <w:r w:rsidR="004572BB">
        <w:rPr>
          <w:rFonts w:cs="Arial"/>
          <w:color w:val="000000"/>
          <w:sz w:val="24"/>
          <w:szCs w:val="24"/>
        </w:rPr>
        <w:t xml:space="preserve">and lengths of stay </w:t>
      </w:r>
      <w:r w:rsidR="00CF3C7A" w:rsidRPr="004D255C">
        <w:rPr>
          <w:rFonts w:cs="Arial"/>
          <w:color w:val="000000"/>
          <w:sz w:val="24"/>
          <w:szCs w:val="24"/>
        </w:rPr>
        <w:t xml:space="preserve">since 1986, </w:t>
      </w:r>
      <w:r w:rsidR="004572BB">
        <w:rPr>
          <w:rFonts w:cs="Arial"/>
          <w:color w:val="000000"/>
          <w:sz w:val="24"/>
          <w:szCs w:val="24"/>
        </w:rPr>
        <w:t xml:space="preserve">their </w:t>
      </w:r>
      <w:r w:rsidR="00CF3C7A" w:rsidRPr="004D255C">
        <w:rPr>
          <w:rFonts w:cs="Arial"/>
          <w:color w:val="000000"/>
          <w:sz w:val="24"/>
          <w:szCs w:val="24"/>
        </w:rPr>
        <w:t xml:space="preserve">geographical coordinates, </w:t>
      </w:r>
      <w:r w:rsidR="004572BB">
        <w:rPr>
          <w:rFonts w:cs="Arial"/>
          <w:color w:val="000000"/>
          <w:sz w:val="24"/>
          <w:szCs w:val="24"/>
        </w:rPr>
        <w:t xml:space="preserve">residential </w:t>
      </w:r>
      <w:r w:rsidR="00CF3C7A" w:rsidRPr="004D255C">
        <w:rPr>
          <w:rFonts w:cs="Arial"/>
          <w:color w:val="000000"/>
          <w:sz w:val="24"/>
          <w:szCs w:val="24"/>
        </w:rPr>
        <w:t>dwelling construction</w:t>
      </w:r>
      <w:r w:rsidR="004572BB">
        <w:rPr>
          <w:rFonts w:cs="Arial"/>
          <w:color w:val="000000"/>
          <w:sz w:val="24"/>
          <w:szCs w:val="24"/>
        </w:rPr>
        <w:t xml:space="preserve"> features</w:t>
      </w:r>
      <w:r w:rsidR="00CF3C7A" w:rsidRPr="004D255C">
        <w:rPr>
          <w:rFonts w:cs="Arial"/>
          <w:color w:val="000000"/>
          <w:sz w:val="24"/>
          <w:szCs w:val="24"/>
        </w:rPr>
        <w:t>, dietary habits, food purchasing locations, and outdoor exposure by occupation</w:t>
      </w:r>
      <w:r w:rsidR="004572BB">
        <w:rPr>
          <w:rFonts w:cs="Arial"/>
          <w:color w:val="000000"/>
          <w:sz w:val="24"/>
          <w:szCs w:val="24"/>
        </w:rPr>
        <w:t>.</w:t>
      </w:r>
    </w:p>
    <w:p w:rsidR="00A152F1" w:rsidRPr="004D255C" w:rsidRDefault="00A152F1" w:rsidP="00CF3C7A">
      <w:pPr>
        <w:pStyle w:val="ListParagraph"/>
        <w:numPr>
          <w:ilvl w:val="0"/>
          <w:numId w:val="1"/>
        </w:numPr>
        <w:spacing w:after="0"/>
        <w:rPr>
          <w:rFonts w:cs="Arial"/>
          <w:color w:val="000000"/>
          <w:sz w:val="24"/>
          <w:szCs w:val="24"/>
        </w:rPr>
      </w:pPr>
      <w:r w:rsidRPr="004D255C">
        <w:rPr>
          <w:rFonts w:cs="Arial"/>
          <w:b/>
          <w:color w:val="000000"/>
          <w:sz w:val="24"/>
          <w:szCs w:val="24"/>
        </w:rPr>
        <w:t xml:space="preserve">Nottingham Health Profile </w:t>
      </w:r>
      <w:r w:rsidRPr="004D255C">
        <w:rPr>
          <w:rFonts w:cs="Arial"/>
          <w:color w:val="000000"/>
          <w:sz w:val="24"/>
          <w:szCs w:val="24"/>
        </w:rPr>
        <w:t>T</w:t>
      </w:r>
      <w:r w:rsidR="00C45553">
        <w:rPr>
          <w:rFonts w:cs="Arial"/>
          <w:color w:val="000000"/>
          <w:sz w:val="24"/>
          <w:szCs w:val="24"/>
        </w:rPr>
        <w:t>his is a standardized mental health instrument</w:t>
      </w:r>
      <w:r w:rsidRPr="004D255C">
        <w:rPr>
          <w:rFonts w:cs="Arial"/>
          <w:color w:val="000000"/>
          <w:sz w:val="24"/>
          <w:szCs w:val="24"/>
        </w:rPr>
        <w:t xml:space="preserve"> used for assessment o</w:t>
      </w:r>
      <w:r w:rsidR="00424E78">
        <w:rPr>
          <w:rFonts w:cs="Arial"/>
          <w:color w:val="000000"/>
          <w:sz w:val="24"/>
          <w:szCs w:val="24"/>
        </w:rPr>
        <w:t>f perceived health problems. It</w:t>
      </w:r>
      <w:r w:rsidRPr="004D255C">
        <w:rPr>
          <w:rFonts w:cs="Arial"/>
          <w:color w:val="000000"/>
          <w:sz w:val="24"/>
          <w:szCs w:val="24"/>
        </w:rPr>
        <w:t xml:space="preserve"> has been extensively tested among divergent community groups in both research outcome and clinical contexts. The profile is designed to determine and quantify the severity of health symptoms (part 1) and health impact on multiple domains of functional behavior</w:t>
      </w:r>
      <w:proofErr w:type="gramStart"/>
      <w:r w:rsidRPr="004D255C">
        <w:rPr>
          <w:rFonts w:cs="Arial"/>
          <w:color w:val="000000"/>
          <w:sz w:val="24"/>
          <w:szCs w:val="24"/>
        </w:rPr>
        <w:t>.(</w:t>
      </w:r>
      <w:proofErr w:type="gramEnd"/>
      <w:r w:rsidRPr="004D255C">
        <w:rPr>
          <w:rFonts w:cs="Arial"/>
          <w:color w:val="000000"/>
          <w:sz w:val="24"/>
          <w:szCs w:val="24"/>
        </w:rPr>
        <w:t>part 2). Face, content and criterion validity have bee</w:t>
      </w:r>
      <w:r w:rsidR="00424E78">
        <w:rPr>
          <w:rFonts w:cs="Arial"/>
          <w:color w:val="000000"/>
          <w:sz w:val="24"/>
          <w:szCs w:val="24"/>
        </w:rPr>
        <w:t xml:space="preserve">n tested in various </w:t>
      </w:r>
      <w:r w:rsidRPr="004D255C">
        <w:rPr>
          <w:rFonts w:cs="Arial"/>
          <w:color w:val="000000"/>
          <w:sz w:val="24"/>
          <w:szCs w:val="24"/>
        </w:rPr>
        <w:t>studies</w:t>
      </w:r>
      <w:r w:rsidR="00C45553">
        <w:rPr>
          <w:rFonts w:cs="Arial"/>
          <w:color w:val="000000"/>
          <w:sz w:val="24"/>
          <w:szCs w:val="24"/>
        </w:rPr>
        <w:t>, showing the profile to be</w:t>
      </w:r>
      <w:r w:rsidRPr="004D255C">
        <w:rPr>
          <w:rFonts w:cs="Arial"/>
          <w:color w:val="000000"/>
          <w:sz w:val="24"/>
          <w:szCs w:val="24"/>
        </w:rPr>
        <w:t xml:space="preserve"> a reliable ind</w:t>
      </w:r>
      <w:r w:rsidR="00424E78">
        <w:rPr>
          <w:rFonts w:cs="Arial"/>
          <w:color w:val="000000"/>
          <w:sz w:val="24"/>
          <w:szCs w:val="24"/>
        </w:rPr>
        <w:t xml:space="preserve">icator of subjective health impact on </w:t>
      </w:r>
      <w:r w:rsidRPr="004D255C">
        <w:rPr>
          <w:rFonts w:cs="Arial"/>
          <w:color w:val="000000"/>
          <w:sz w:val="24"/>
          <w:szCs w:val="24"/>
        </w:rPr>
        <w:t>physi</w:t>
      </w:r>
      <w:r w:rsidR="00424E78">
        <w:rPr>
          <w:rFonts w:cs="Arial"/>
          <w:color w:val="000000"/>
          <w:sz w:val="24"/>
          <w:szCs w:val="24"/>
        </w:rPr>
        <w:t xml:space="preserve">cal, social and emotional domains of </w:t>
      </w:r>
      <w:proofErr w:type="gramStart"/>
      <w:r w:rsidR="00424E78">
        <w:rPr>
          <w:rFonts w:cs="Arial"/>
          <w:color w:val="000000"/>
          <w:sz w:val="24"/>
          <w:szCs w:val="24"/>
        </w:rPr>
        <w:t>functioning</w:t>
      </w:r>
      <w:r w:rsidRPr="004D255C">
        <w:rPr>
          <w:rFonts w:cs="Arial"/>
          <w:color w:val="000000"/>
          <w:sz w:val="24"/>
          <w:szCs w:val="24"/>
        </w:rPr>
        <w:t>(</w:t>
      </w:r>
      <w:proofErr w:type="gramEnd"/>
      <w:r w:rsidRPr="004D255C">
        <w:rPr>
          <w:rFonts w:cs="Arial"/>
          <w:color w:val="000000"/>
          <w:sz w:val="24"/>
          <w:szCs w:val="24"/>
        </w:rPr>
        <w:t xml:space="preserve">Hunt et al, 1985). </w:t>
      </w:r>
    </w:p>
    <w:p w:rsidR="00A152F1" w:rsidRPr="00C45553" w:rsidRDefault="00A152F1" w:rsidP="00C45553">
      <w:pPr>
        <w:pStyle w:val="ListParagraph"/>
        <w:numPr>
          <w:ilvl w:val="0"/>
          <w:numId w:val="1"/>
        </w:numPr>
        <w:spacing w:after="0"/>
        <w:rPr>
          <w:rFonts w:cs="Arial"/>
          <w:color w:val="000000"/>
          <w:sz w:val="24"/>
          <w:szCs w:val="24"/>
        </w:rPr>
      </w:pPr>
      <w:r w:rsidRPr="004D255C">
        <w:rPr>
          <w:rFonts w:cs="Arial"/>
          <w:b/>
          <w:color w:val="000000"/>
          <w:sz w:val="24"/>
          <w:szCs w:val="24"/>
        </w:rPr>
        <w:t xml:space="preserve">Basic Symptom Inventory (BSI) </w:t>
      </w:r>
      <w:r w:rsidRPr="004D255C">
        <w:rPr>
          <w:rFonts w:cs="Arial"/>
          <w:color w:val="000000"/>
          <w:sz w:val="24"/>
          <w:szCs w:val="24"/>
        </w:rPr>
        <w:t xml:space="preserve">This is a tool for identifying self-reported clinically relevant psychological symptoms in adults. The BSI consists of 53 items that cover 9 symptom dimensions: somatization, obsession-compulsion, interpersonal sensitivity, depression, anxiety, hostility, phobic anxiety, paranoid ideation and psychoticism; as well as 3 global </w:t>
      </w:r>
      <w:r w:rsidRPr="004D255C">
        <w:rPr>
          <w:rFonts w:cs="Arial"/>
          <w:color w:val="000000"/>
          <w:sz w:val="24"/>
          <w:szCs w:val="24"/>
        </w:rPr>
        <w:lastRenderedPageBreak/>
        <w:t xml:space="preserve">indices of </w:t>
      </w:r>
      <w:r w:rsidR="00C45553">
        <w:rPr>
          <w:rFonts w:cs="Arial"/>
          <w:color w:val="000000"/>
          <w:sz w:val="24"/>
          <w:szCs w:val="24"/>
        </w:rPr>
        <w:t xml:space="preserve">mental health </w:t>
      </w:r>
      <w:r w:rsidRPr="004D255C">
        <w:rPr>
          <w:rFonts w:cs="Arial"/>
          <w:color w:val="000000"/>
          <w:sz w:val="24"/>
          <w:szCs w:val="24"/>
        </w:rPr>
        <w:t>distress. Good internal consistency reliability for the 9 dimensions is reported by several studies (</w:t>
      </w:r>
      <w:proofErr w:type="spellStart"/>
      <w:r w:rsidRPr="004D255C">
        <w:rPr>
          <w:rFonts w:cs="Arial"/>
          <w:color w:val="000000"/>
          <w:sz w:val="24"/>
          <w:szCs w:val="24"/>
        </w:rPr>
        <w:t>Derogatis</w:t>
      </w:r>
      <w:proofErr w:type="spellEnd"/>
      <w:r w:rsidRPr="004D255C">
        <w:rPr>
          <w:rFonts w:cs="Arial"/>
          <w:color w:val="000000"/>
          <w:sz w:val="24"/>
          <w:szCs w:val="24"/>
        </w:rPr>
        <w:t xml:space="preserve">, 1993; </w:t>
      </w:r>
      <w:proofErr w:type="spellStart"/>
      <w:r w:rsidRPr="004D255C">
        <w:rPr>
          <w:rFonts w:cs="Arial"/>
          <w:color w:val="000000"/>
          <w:sz w:val="24"/>
          <w:szCs w:val="24"/>
        </w:rPr>
        <w:t>Aroian</w:t>
      </w:r>
      <w:proofErr w:type="spellEnd"/>
      <w:r w:rsidRPr="004D255C">
        <w:rPr>
          <w:rFonts w:cs="Arial"/>
          <w:color w:val="000000"/>
          <w:sz w:val="24"/>
          <w:szCs w:val="24"/>
        </w:rPr>
        <w:t xml:space="preserve"> &amp; </w:t>
      </w:r>
      <w:proofErr w:type="spellStart"/>
      <w:r w:rsidRPr="004D255C">
        <w:rPr>
          <w:rFonts w:cs="Arial"/>
          <w:color w:val="000000"/>
          <w:sz w:val="24"/>
          <w:szCs w:val="24"/>
        </w:rPr>
        <w:t>Patsdaughter</w:t>
      </w:r>
      <w:proofErr w:type="spellEnd"/>
      <w:r w:rsidRPr="004D255C">
        <w:rPr>
          <w:rFonts w:cs="Arial"/>
          <w:color w:val="000000"/>
          <w:sz w:val="24"/>
          <w:szCs w:val="24"/>
        </w:rPr>
        <w:t>, 1989). The Inventory has also been successfully correlated with both the MMPI and the SCL-R-90 (</w:t>
      </w:r>
      <w:proofErr w:type="spellStart"/>
      <w:r w:rsidRPr="004D255C">
        <w:rPr>
          <w:rFonts w:cs="Arial"/>
          <w:color w:val="000000"/>
          <w:sz w:val="24"/>
          <w:szCs w:val="24"/>
        </w:rPr>
        <w:t>Derogatis</w:t>
      </w:r>
      <w:proofErr w:type="spellEnd"/>
      <w:r w:rsidRPr="004D255C">
        <w:rPr>
          <w:rFonts w:cs="Arial"/>
          <w:color w:val="000000"/>
          <w:sz w:val="24"/>
          <w:szCs w:val="24"/>
        </w:rPr>
        <w:t xml:space="preserve">, 1993; </w:t>
      </w:r>
      <w:proofErr w:type="spellStart"/>
      <w:r w:rsidRPr="004D255C">
        <w:rPr>
          <w:rFonts w:cs="Arial"/>
          <w:color w:val="000000"/>
          <w:sz w:val="24"/>
          <w:szCs w:val="24"/>
        </w:rPr>
        <w:t>Conoley</w:t>
      </w:r>
      <w:proofErr w:type="spellEnd"/>
      <w:r w:rsidRPr="004D255C">
        <w:rPr>
          <w:rFonts w:cs="Arial"/>
          <w:color w:val="000000"/>
          <w:sz w:val="24"/>
          <w:szCs w:val="24"/>
        </w:rPr>
        <w:t xml:space="preserve"> &amp; Kramer, 1989). Translated and revalidated by current Investigators on Russian-speaking sample in Ukraine, showing health</w:t>
      </w:r>
      <w:r w:rsidR="00C45553">
        <w:rPr>
          <w:rFonts w:cs="Arial"/>
          <w:color w:val="000000"/>
          <w:sz w:val="24"/>
          <w:szCs w:val="24"/>
        </w:rPr>
        <w:t>y</w:t>
      </w:r>
      <w:r w:rsidRPr="004D255C">
        <w:rPr>
          <w:rFonts w:cs="Arial"/>
          <w:color w:val="000000"/>
          <w:sz w:val="24"/>
          <w:szCs w:val="24"/>
        </w:rPr>
        <w:t xml:space="preserve"> internal consistency (alpha=.86)</w:t>
      </w:r>
      <w:r w:rsidR="00C45553" w:rsidRPr="00C45553">
        <w:rPr>
          <w:rFonts w:cs="Arial"/>
          <w:color w:val="000000"/>
          <w:sz w:val="24"/>
          <w:szCs w:val="24"/>
        </w:rPr>
        <w:t xml:space="preserve"> </w:t>
      </w:r>
      <w:r w:rsidR="00C45553">
        <w:rPr>
          <w:rFonts w:cs="Arial"/>
          <w:color w:val="000000"/>
          <w:sz w:val="24"/>
          <w:szCs w:val="24"/>
        </w:rPr>
        <w:t>(Perez Foster, 2002; Perez Foster &amp; Goldstein, 2007)</w:t>
      </w:r>
      <w:r w:rsidR="00C45553" w:rsidRPr="004D255C">
        <w:rPr>
          <w:rFonts w:cs="Arial"/>
          <w:color w:val="000000"/>
          <w:sz w:val="24"/>
          <w:szCs w:val="24"/>
        </w:rPr>
        <w:t>.</w:t>
      </w:r>
    </w:p>
    <w:p w:rsidR="00A152F1" w:rsidRPr="004D255C" w:rsidRDefault="00A152F1" w:rsidP="00A152F1">
      <w:pPr>
        <w:pStyle w:val="ListParagraph"/>
        <w:numPr>
          <w:ilvl w:val="0"/>
          <w:numId w:val="1"/>
        </w:numPr>
        <w:spacing w:after="0"/>
        <w:rPr>
          <w:rFonts w:cs="Arial"/>
          <w:color w:val="000000"/>
          <w:sz w:val="24"/>
          <w:szCs w:val="24"/>
        </w:rPr>
      </w:pPr>
      <w:r w:rsidRPr="004D255C">
        <w:rPr>
          <w:rFonts w:cs="Arial"/>
          <w:b/>
          <w:color w:val="000000"/>
          <w:sz w:val="24"/>
          <w:szCs w:val="24"/>
        </w:rPr>
        <w:t xml:space="preserve">Coping Strategy Indicator (CSI) </w:t>
      </w:r>
      <w:r w:rsidRPr="004D255C">
        <w:rPr>
          <w:rFonts w:cs="Arial"/>
          <w:color w:val="000000"/>
          <w:sz w:val="24"/>
          <w:szCs w:val="24"/>
        </w:rPr>
        <w:t>The CSI has been broadly tested in community samples yielding robust reliability and validity scores (</w:t>
      </w:r>
      <w:proofErr w:type="spellStart"/>
      <w:r w:rsidRPr="004D255C">
        <w:rPr>
          <w:rFonts w:cs="Arial"/>
          <w:color w:val="000000"/>
          <w:sz w:val="24"/>
          <w:szCs w:val="24"/>
        </w:rPr>
        <w:t>Amirkhan</w:t>
      </w:r>
      <w:proofErr w:type="spellEnd"/>
      <w:r w:rsidRPr="004D255C">
        <w:rPr>
          <w:rFonts w:cs="Arial"/>
          <w:color w:val="000000"/>
          <w:sz w:val="24"/>
          <w:szCs w:val="24"/>
        </w:rPr>
        <w:t xml:space="preserve">, 1990; </w:t>
      </w:r>
      <w:proofErr w:type="spellStart"/>
      <w:r w:rsidRPr="004D255C">
        <w:rPr>
          <w:rFonts w:cs="Arial"/>
          <w:color w:val="000000"/>
          <w:sz w:val="24"/>
          <w:szCs w:val="24"/>
        </w:rPr>
        <w:t>Amirkhan</w:t>
      </w:r>
      <w:proofErr w:type="spellEnd"/>
      <w:r w:rsidRPr="004D255C">
        <w:rPr>
          <w:rFonts w:cs="Arial"/>
          <w:color w:val="000000"/>
          <w:sz w:val="24"/>
          <w:szCs w:val="24"/>
        </w:rPr>
        <w:t xml:space="preserve"> &amp; </w:t>
      </w:r>
      <w:proofErr w:type="spellStart"/>
      <w:r w:rsidRPr="004D255C">
        <w:rPr>
          <w:rFonts w:cs="Arial"/>
          <w:color w:val="000000"/>
          <w:sz w:val="24"/>
          <w:szCs w:val="24"/>
        </w:rPr>
        <w:t>Auyeung</w:t>
      </w:r>
      <w:proofErr w:type="spellEnd"/>
      <w:r w:rsidRPr="004D255C">
        <w:rPr>
          <w:rFonts w:cs="Arial"/>
          <w:color w:val="000000"/>
          <w:sz w:val="24"/>
          <w:szCs w:val="24"/>
        </w:rPr>
        <w:t>, 2007). The CSI consists of 33 items that test for 3 major strategies that characterize coping behavior: Problem Solving, Seeking Social Support, and Avoidance.</w:t>
      </w:r>
      <w:r w:rsidR="00C45553">
        <w:rPr>
          <w:rFonts w:cs="Arial"/>
          <w:color w:val="000000"/>
          <w:sz w:val="24"/>
          <w:szCs w:val="24"/>
        </w:rPr>
        <w:t xml:space="preserve"> Healthy internal consistency indicated in pilot study for current study.</w:t>
      </w:r>
    </w:p>
    <w:p w:rsidR="00A152F1" w:rsidRPr="004D255C" w:rsidRDefault="00A152F1" w:rsidP="00A152F1">
      <w:pPr>
        <w:pStyle w:val="ListParagraph"/>
        <w:numPr>
          <w:ilvl w:val="0"/>
          <w:numId w:val="1"/>
        </w:numPr>
        <w:spacing w:after="0"/>
        <w:rPr>
          <w:rFonts w:cs="Arial"/>
          <w:color w:val="000000"/>
          <w:sz w:val="24"/>
          <w:szCs w:val="24"/>
        </w:rPr>
      </w:pPr>
      <w:r w:rsidRPr="004D255C">
        <w:rPr>
          <w:rFonts w:cs="Arial"/>
          <w:b/>
          <w:color w:val="000000"/>
          <w:sz w:val="24"/>
          <w:szCs w:val="24"/>
        </w:rPr>
        <w:t xml:space="preserve">Civilian Mississippi PTSD Scale </w:t>
      </w:r>
      <w:r w:rsidRPr="004D255C">
        <w:rPr>
          <w:rFonts w:cs="Arial"/>
          <w:color w:val="000000"/>
          <w:sz w:val="24"/>
          <w:szCs w:val="24"/>
        </w:rPr>
        <w:t xml:space="preserve">A 30 item scale combining measurements of general distress and test items “anchored” to a specific </w:t>
      </w:r>
      <w:proofErr w:type="spellStart"/>
      <w:r w:rsidRPr="004D255C">
        <w:rPr>
          <w:rFonts w:cs="Arial"/>
          <w:color w:val="000000"/>
          <w:sz w:val="24"/>
          <w:szCs w:val="24"/>
        </w:rPr>
        <w:t>traumatogenic</w:t>
      </w:r>
      <w:proofErr w:type="spellEnd"/>
      <w:r w:rsidRPr="004D255C">
        <w:rPr>
          <w:rFonts w:cs="Arial"/>
          <w:color w:val="000000"/>
          <w:sz w:val="24"/>
          <w:szCs w:val="24"/>
        </w:rPr>
        <w:t xml:space="preserve"> event (Norris &amp; </w:t>
      </w:r>
      <w:proofErr w:type="spellStart"/>
      <w:r w:rsidRPr="004D255C">
        <w:rPr>
          <w:rFonts w:cs="Arial"/>
          <w:color w:val="000000"/>
          <w:sz w:val="24"/>
          <w:szCs w:val="24"/>
        </w:rPr>
        <w:t>Perilla</w:t>
      </w:r>
      <w:proofErr w:type="spellEnd"/>
      <w:r w:rsidRPr="004D255C">
        <w:rPr>
          <w:rFonts w:cs="Arial"/>
          <w:color w:val="000000"/>
          <w:sz w:val="24"/>
          <w:szCs w:val="24"/>
        </w:rPr>
        <w:t>, 1996).Demonstrates good internal consistency (alpha=.86) and adequate criterion validity when correlated with other measures. Translated and revalidated on a Russian-speaking sample showing good internal consistency (alpha=.88)</w:t>
      </w:r>
      <w:r w:rsidR="00C45553">
        <w:rPr>
          <w:rFonts w:cs="Arial"/>
          <w:color w:val="000000"/>
          <w:sz w:val="24"/>
          <w:szCs w:val="24"/>
        </w:rPr>
        <w:t xml:space="preserve"> (Perez Foster, 2002; Perez Foster &amp; Goldstein, 2007)</w:t>
      </w:r>
      <w:r w:rsidRPr="004D255C">
        <w:rPr>
          <w:rFonts w:cs="Arial"/>
          <w:color w:val="000000"/>
          <w:sz w:val="24"/>
          <w:szCs w:val="24"/>
        </w:rPr>
        <w:t>.</w:t>
      </w:r>
    </w:p>
    <w:p w:rsidR="00A152F1" w:rsidRPr="004D255C" w:rsidRDefault="00A152F1" w:rsidP="00A152F1">
      <w:pPr>
        <w:spacing w:after="0"/>
        <w:rPr>
          <w:rFonts w:cs="Arial"/>
          <w:color w:val="000000"/>
          <w:sz w:val="24"/>
          <w:szCs w:val="24"/>
        </w:rPr>
      </w:pPr>
    </w:p>
    <w:p w:rsidR="00D82A77" w:rsidRPr="00D82A77" w:rsidRDefault="00D82A77" w:rsidP="004D255C">
      <w:pPr>
        <w:spacing w:after="0"/>
        <w:rPr>
          <w:rFonts w:cs="Arial"/>
          <w:b/>
          <w:i/>
          <w:color w:val="000000"/>
          <w:sz w:val="24"/>
          <w:szCs w:val="24"/>
        </w:rPr>
      </w:pPr>
      <w:r w:rsidRPr="00D82A77">
        <w:rPr>
          <w:rFonts w:cs="Arial"/>
          <w:b/>
          <w:i/>
          <w:color w:val="000000"/>
          <w:sz w:val="24"/>
          <w:szCs w:val="24"/>
        </w:rPr>
        <w:t>Quantitative/Statistical Procedures</w:t>
      </w:r>
      <w:r>
        <w:rPr>
          <w:rFonts w:cs="Arial"/>
          <w:b/>
          <w:i/>
          <w:color w:val="000000"/>
          <w:sz w:val="24"/>
          <w:szCs w:val="24"/>
        </w:rPr>
        <w:t>:</w:t>
      </w:r>
    </w:p>
    <w:p w:rsidR="00A152F1" w:rsidRPr="004D255C" w:rsidRDefault="00A152F1" w:rsidP="004D255C">
      <w:pPr>
        <w:spacing w:after="0"/>
        <w:rPr>
          <w:rFonts w:cs="Arial"/>
          <w:b/>
          <w:color w:val="000000"/>
          <w:sz w:val="24"/>
          <w:szCs w:val="24"/>
        </w:rPr>
      </w:pPr>
      <w:r w:rsidRPr="004D255C">
        <w:rPr>
          <w:rFonts w:cs="Arial"/>
          <w:b/>
          <w:color w:val="000000"/>
          <w:sz w:val="24"/>
          <w:szCs w:val="24"/>
        </w:rPr>
        <w:t>External Radiation Dose Reconstruction Procedure (Caesium-137)</w:t>
      </w:r>
    </w:p>
    <w:p w:rsidR="00A152F1" w:rsidRPr="004D255C" w:rsidRDefault="00A152F1" w:rsidP="00A152F1">
      <w:pPr>
        <w:rPr>
          <w:rFonts w:cs="Arial"/>
          <w:sz w:val="24"/>
          <w:szCs w:val="24"/>
        </w:rPr>
      </w:pPr>
      <w:r w:rsidRPr="004D255C">
        <w:rPr>
          <w:rFonts w:cs="Arial"/>
          <w:sz w:val="24"/>
          <w:szCs w:val="24"/>
        </w:rPr>
        <w:t>The European Commission</w:t>
      </w:r>
      <w:r w:rsidR="0030611B">
        <w:rPr>
          <w:rFonts w:cs="Arial"/>
          <w:sz w:val="24"/>
          <w:szCs w:val="24"/>
        </w:rPr>
        <w:t xml:space="preserve"> and the IAEA has published the </w:t>
      </w:r>
      <w:r w:rsidR="0030611B" w:rsidRPr="0030611B">
        <w:rPr>
          <w:rFonts w:cs="Arial"/>
          <w:i/>
          <w:sz w:val="24"/>
          <w:szCs w:val="24"/>
        </w:rPr>
        <w:t xml:space="preserve">Comprehensive </w:t>
      </w:r>
      <w:r w:rsidRPr="0030611B">
        <w:rPr>
          <w:rFonts w:cs="Arial"/>
          <w:i/>
          <w:sz w:val="24"/>
          <w:szCs w:val="24"/>
        </w:rPr>
        <w:t xml:space="preserve">Atlas of </w:t>
      </w:r>
      <w:proofErr w:type="spellStart"/>
      <w:r w:rsidRPr="0030611B">
        <w:rPr>
          <w:rFonts w:cs="Arial"/>
          <w:i/>
          <w:sz w:val="24"/>
          <w:szCs w:val="24"/>
        </w:rPr>
        <w:t>Caesium</w:t>
      </w:r>
      <w:proofErr w:type="spellEnd"/>
      <w:r w:rsidRPr="0030611B">
        <w:rPr>
          <w:rFonts w:cs="Arial"/>
          <w:i/>
          <w:sz w:val="24"/>
          <w:szCs w:val="24"/>
        </w:rPr>
        <w:t xml:space="preserve"> Deposition on Euro</w:t>
      </w:r>
      <w:r w:rsidR="0030611B" w:rsidRPr="0030611B">
        <w:rPr>
          <w:rFonts w:cs="Arial"/>
          <w:i/>
          <w:sz w:val="24"/>
          <w:szCs w:val="24"/>
        </w:rPr>
        <w:t xml:space="preserve">pe after the Chernobyl Accident </w:t>
      </w:r>
      <w:r w:rsidR="0030611B">
        <w:rPr>
          <w:rFonts w:cs="Arial"/>
          <w:sz w:val="24"/>
          <w:szCs w:val="24"/>
        </w:rPr>
        <w:t>(1998)</w:t>
      </w:r>
      <w:r w:rsidRPr="004D255C">
        <w:rPr>
          <w:rFonts w:cs="Arial"/>
          <w:sz w:val="24"/>
          <w:szCs w:val="24"/>
        </w:rPr>
        <w:t xml:space="preserve">.  The </w:t>
      </w:r>
      <w:r w:rsidRPr="0030611B">
        <w:rPr>
          <w:rFonts w:cs="Arial"/>
          <w:i/>
          <w:sz w:val="24"/>
          <w:szCs w:val="24"/>
        </w:rPr>
        <w:t xml:space="preserve">Atlas </w:t>
      </w:r>
      <w:r w:rsidRPr="004D255C">
        <w:rPr>
          <w:rFonts w:cs="Arial"/>
          <w:sz w:val="24"/>
          <w:szCs w:val="24"/>
        </w:rPr>
        <w:t xml:space="preserve">contains detailed projection maps of deposition contours that are color coded based on </w:t>
      </w:r>
      <w:proofErr w:type="spellStart"/>
      <w:r w:rsidR="0030611B">
        <w:rPr>
          <w:rFonts w:cs="Arial"/>
          <w:sz w:val="24"/>
          <w:szCs w:val="24"/>
        </w:rPr>
        <w:t>Caesium</w:t>
      </w:r>
      <w:proofErr w:type="spellEnd"/>
      <w:r w:rsidR="0030611B">
        <w:rPr>
          <w:rFonts w:cs="Arial"/>
          <w:sz w:val="24"/>
          <w:szCs w:val="24"/>
        </w:rPr>
        <w:t xml:space="preserve"> (</w:t>
      </w:r>
      <w:r w:rsidRPr="004D255C">
        <w:rPr>
          <w:rFonts w:cs="Arial"/>
          <w:sz w:val="24"/>
          <w:szCs w:val="24"/>
        </w:rPr>
        <w:t>Cs</w:t>
      </w:r>
      <w:r w:rsidR="0030611B">
        <w:rPr>
          <w:rFonts w:cs="Arial"/>
          <w:sz w:val="24"/>
          <w:szCs w:val="24"/>
        </w:rPr>
        <w:t>)</w:t>
      </w:r>
      <w:r w:rsidRPr="004D255C">
        <w:rPr>
          <w:rFonts w:cs="Arial"/>
          <w:sz w:val="24"/>
          <w:szCs w:val="24"/>
        </w:rPr>
        <w:t xml:space="preserve"> concentrations.  </w:t>
      </w:r>
      <w:r w:rsidRPr="004D255C">
        <w:rPr>
          <w:rFonts w:cs="Arial"/>
          <w:color w:val="000000"/>
          <w:sz w:val="24"/>
          <w:szCs w:val="24"/>
        </w:rPr>
        <w:t xml:space="preserve"> The maps were available as vector graphics with multiple layers of information, including contour l</w:t>
      </w:r>
      <w:r w:rsidR="0030611B">
        <w:rPr>
          <w:rFonts w:cs="Arial"/>
          <w:color w:val="000000"/>
          <w:sz w:val="24"/>
          <w:szCs w:val="24"/>
        </w:rPr>
        <w:t>ines representing intervals of Cs</w:t>
      </w:r>
      <w:r w:rsidRPr="004D255C">
        <w:rPr>
          <w:rFonts w:cs="Arial"/>
          <w:color w:val="000000"/>
          <w:sz w:val="24"/>
          <w:szCs w:val="24"/>
        </w:rPr>
        <w:t xml:space="preserve"> deposition.  The maps were originally projected into an oblique azimuthal projection, but were converted into an </w:t>
      </w:r>
      <w:proofErr w:type="spellStart"/>
      <w:r w:rsidRPr="004D255C">
        <w:rPr>
          <w:rFonts w:cs="Arial"/>
          <w:color w:val="000000"/>
          <w:sz w:val="24"/>
          <w:szCs w:val="24"/>
        </w:rPr>
        <w:t>equirectangular</w:t>
      </w:r>
      <w:proofErr w:type="spellEnd"/>
      <w:r w:rsidRPr="004D255C">
        <w:rPr>
          <w:rFonts w:cs="Arial"/>
          <w:color w:val="000000"/>
          <w:sz w:val="24"/>
          <w:szCs w:val="24"/>
        </w:rPr>
        <w:t xml:space="preserve"> projection through a vector graphics package in order to facilitate data acquisition.  A very small number of points outside the Ukraine were acquired manually instead of automatically.  </w:t>
      </w:r>
      <w:proofErr w:type="spellStart"/>
      <w:r w:rsidRPr="004D255C">
        <w:rPr>
          <w:rFonts w:cs="Arial"/>
          <w:color w:val="000000"/>
          <w:sz w:val="24"/>
          <w:szCs w:val="24"/>
        </w:rPr>
        <w:t>Caesium</w:t>
      </w:r>
      <w:proofErr w:type="spellEnd"/>
      <w:r w:rsidRPr="004D255C">
        <w:rPr>
          <w:rFonts w:cs="Arial"/>
          <w:color w:val="000000"/>
          <w:sz w:val="24"/>
          <w:szCs w:val="24"/>
        </w:rPr>
        <w:t xml:space="preserve"> deposition for Asia was approximated using the deposition of easternmost Russia.</w:t>
      </w:r>
    </w:p>
    <w:p w:rsidR="00A152F1" w:rsidRPr="004D255C" w:rsidRDefault="00A152F1" w:rsidP="00A152F1">
      <w:pPr>
        <w:rPr>
          <w:rFonts w:cs="Arial"/>
          <w:sz w:val="24"/>
          <w:szCs w:val="24"/>
        </w:rPr>
      </w:pPr>
      <w:r w:rsidRPr="004D255C">
        <w:rPr>
          <w:rFonts w:cs="Arial"/>
          <w:sz w:val="24"/>
          <w:szCs w:val="24"/>
        </w:rPr>
        <w:t xml:space="preserve"> Grids of Latitude and Longitude were juxtaposed with the maps.  Software was developed </w:t>
      </w:r>
      <w:r w:rsidR="0030611B">
        <w:rPr>
          <w:rFonts w:cs="Arial"/>
          <w:sz w:val="24"/>
          <w:szCs w:val="24"/>
        </w:rPr>
        <w:t xml:space="preserve">by current Investigators </w:t>
      </w:r>
      <w:r w:rsidRPr="004D255C">
        <w:rPr>
          <w:rFonts w:cs="Arial"/>
          <w:sz w:val="24"/>
          <w:szCs w:val="24"/>
        </w:rPr>
        <w:t>to recover the color (Cs</w:t>
      </w:r>
      <w:r w:rsidR="0030611B">
        <w:rPr>
          <w:rFonts w:cs="Arial"/>
          <w:sz w:val="24"/>
          <w:szCs w:val="24"/>
        </w:rPr>
        <w:t xml:space="preserve"> concentration) at a specified Latitude and L</w:t>
      </w:r>
      <w:r w:rsidRPr="004D255C">
        <w:rPr>
          <w:rFonts w:cs="Arial"/>
          <w:sz w:val="24"/>
          <w:szCs w:val="24"/>
        </w:rPr>
        <w:t xml:space="preserve">ongitude for each residence specified </w:t>
      </w:r>
      <w:r w:rsidR="0030611B">
        <w:rPr>
          <w:rFonts w:cs="Arial"/>
          <w:sz w:val="24"/>
          <w:szCs w:val="24"/>
        </w:rPr>
        <w:t>by a subject obtained from the S</w:t>
      </w:r>
      <w:r w:rsidRPr="004D255C">
        <w:rPr>
          <w:rFonts w:cs="Arial"/>
          <w:sz w:val="24"/>
          <w:szCs w:val="24"/>
        </w:rPr>
        <w:t>urvey.</w:t>
      </w:r>
    </w:p>
    <w:p w:rsidR="00A152F1" w:rsidRPr="004D255C" w:rsidRDefault="00A152F1" w:rsidP="00A152F1">
      <w:pPr>
        <w:rPr>
          <w:rFonts w:cs="Arial"/>
          <w:sz w:val="24"/>
          <w:szCs w:val="24"/>
        </w:rPr>
      </w:pPr>
      <w:r w:rsidRPr="004D255C">
        <w:rPr>
          <w:rFonts w:cs="Arial"/>
          <w:sz w:val="24"/>
          <w:szCs w:val="24"/>
        </w:rPr>
        <w:t>The effective dose, E, from external radiation exposure from radioactivity deposited on the ground is modeled in the following way:</w:t>
      </w:r>
    </w:p>
    <w:p w:rsidR="00A152F1" w:rsidRPr="004D255C" w:rsidRDefault="00A152F1" w:rsidP="00A152F1">
      <w:pPr>
        <w:numPr>
          <w:ilvl w:val="0"/>
          <w:numId w:val="3"/>
        </w:numPr>
        <w:spacing w:after="0" w:line="240" w:lineRule="auto"/>
        <w:rPr>
          <w:rFonts w:cs="Arial"/>
          <w:sz w:val="24"/>
          <w:szCs w:val="24"/>
        </w:rPr>
      </w:pPr>
      <w:r w:rsidRPr="004D255C">
        <w:rPr>
          <w:rFonts w:cs="Arial"/>
          <w:sz w:val="24"/>
          <w:szCs w:val="24"/>
        </w:rPr>
        <w:lastRenderedPageBreak/>
        <w:t xml:space="preserve">Determine the dose rate in air based on the Cs deposition at the location as a function of time </w:t>
      </w:r>
    </w:p>
    <w:p w:rsidR="00A152F1" w:rsidRPr="004D255C" w:rsidRDefault="00A152F1" w:rsidP="00A152F1">
      <w:pPr>
        <w:numPr>
          <w:ilvl w:val="0"/>
          <w:numId w:val="3"/>
        </w:numPr>
        <w:spacing w:after="0" w:line="240" w:lineRule="auto"/>
        <w:rPr>
          <w:rFonts w:cs="Arial"/>
          <w:sz w:val="24"/>
          <w:szCs w:val="24"/>
        </w:rPr>
      </w:pPr>
      <w:r w:rsidRPr="004D255C">
        <w:rPr>
          <w:rFonts w:cs="Arial"/>
          <w:sz w:val="24"/>
          <w:szCs w:val="24"/>
        </w:rPr>
        <w:t xml:space="preserve">Application of an age dependent factor that converts dose to air into effective whole body dose to the individual, </w:t>
      </w:r>
      <w:proofErr w:type="spellStart"/>
      <w:r w:rsidRPr="004D255C">
        <w:rPr>
          <w:rFonts w:cs="Arial"/>
          <w:sz w:val="24"/>
          <w:szCs w:val="24"/>
        </w:rPr>
        <w:t>K</w:t>
      </w:r>
      <w:r w:rsidRPr="004D255C">
        <w:rPr>
          <w:rFonts w:cs="Arial"/>
          <w:sz w:val="24"/>
          <w:szCs w:val="24"/>
          <w:vertAlign w:val="subscript"/>
        </w:rPr>
        <w:t>a,i</w:t>
      </w:r>
      <w:proofErr w:type="spellEnd"/>
    </w:p>
    <w:p w:rsidR="00A152F1" w:rsidRPr="004D255C" w:rsidRDefault="00A152F1" w:rsidP="00A152F1">
      <w:pPr>
        <w:numPr>
          <w:ilvl w:val="0"/>
          <w:numId w:val="3"/>
        </w:numPr>
        <w:spacing w:after="0" w:line="240" w:lineRule="auto"/>
        <w:rPr>
          <w:rFonts w:cs="Arial"/>
          <w:sz w:val="24"/>
          <w:szCs w:val="24"/>
        </w:rPr>
      </w:pPr>
      <w:r w:rsidRPr="004D255C">
        <w:rPr>
          <w:rFonts w:cs="Arial"/>
          <w:sz w:val="24"/>
          <w:szCs w:val="24"/>
        </w:rPr>
        <w:t xml:space="preserve">Include modifying factors that include fraction of the time spent outdoors, </w:t>
      </w:r>
      <w:proofErr w:type="spellStart"/>
      <w:r w:rsidRPr="004D255C">
        <w:rPr>
          <w:rFonts w:cs="Arial"/>
          <w:sz w:val="24"/>
          <w:szCs w:val="24"/>
        </w:rPr>
        <w:t>f</w:t>
      </w:r>
      <w:r w:rsidRPr="004D255C">
        <w:rPr>
          <w:rFonts w:cs="Arial"/>
          <w:sz w:val="24"/>
          <w:szCs w:val="24"/>
          <w:vertAlign w:val="subscript"/>
        </w:rPr>
        <w:t>a,o</w:t>
      </w:r>
      <w:proofErr w:type="spellEnd"/>
      <w:r w:rsidRPr="004D255C">
        <w:rPr>
          <w:rFonts w:cs="Arial"/>
          <w:sz w:val="24"/>
          <w:szCs w:val="24"/>
        </w:rPr>
        <w:t xml:space="preserve"> and attenuation factors L</w:t>
      </w:r>
      <w:r w:rsidRPr="004D255C">
        <w:rPr>
          <w:rFonts w:cs="Arial"/>
          <w:sz w:val="24"/>
          <w:szCs w:val="24"/>
          <w:vertAlign w:val="subscript"/>
        </w:rPr>
        <w:t>H</w:t>
      </w:r>
      <w:r w:rsidRPr="004D255C">
        <w:rPr>
          <w:rFonts w:cs="Arial"/>
          <w:sz w:val="24"/>
          <w:szCs w:val="24"/>
        </w:rPr>
        <w:t xml:space="preserve"> associated with occupancy </w:t>
      </w:r>
      <w:proofErr w:type="spellStart"/>
      <w:r w:rsidRPr="004D255C">
        <w:rPr>
          <w:rFonts w:cs="Arial"/>
          <w:sz w:val="24"/>
          <w:szCs w:val="24"/>
        </w:rPr>
        <w:t>f</w:t>
      </w:r>
      <w:r w:rsidRPr="004D255C">
        <w:rPr>
          <w:rFonts w:cs="Arial"/>
          <w:sz w:val="24"/>
          <w:szCs w:val="24"/>
          <w:vertAlign w:val="subscript"/>
        </w:rPr>
        <w:t>H</w:t>
      </w:r>
      <w:proofErr w:type="spellEnd"/>
      <w:r w:rsidRPr="004D255C">
        <w:rPr>
          <w:rFonts w:cs="Arial"/>
          <w:sz w:val="24"/>
          <w:szCs w:val="24"/>
        </w:rPr>
        <w:t xml:space="preserve"> in building and dwellings,</w:t>
      </w:r>
    </w:p>
    <w:p w:rsidR="00A152F1" w:rsidRDefault="00A152F1" w:rsidP="00A152F1">
      <w:pPr>
        <w:rPr>
          <w:rFonts w:ascii="Arial" w:hAnsi="Arial" w:cs="Arial"/>
          <w:sz w:val="24"/>
          <w:szCs w:val="24"/>
        </w:rPr>
      </w:pPr>
    </w:p>
    <w:p w:rsidR="00A152F1" w:rsidRDefault="00A152F1" w:rsidP="00A152F1">
      <w:pPr>
        <w:rPr>
          <w:rFonts w:ascii="Arial" w:hAnsi="Arial" w:cs="Arial"/>
          <w:b/>
          <w:sz w:val="24"/>
          <w:szCs w:val="24"/>
        </w:rPr>
      </w:pPr>
      <w:r w:rsidRPr="00CF044E">
        <w:rPr>
          <w:rFonts w:ascii="Arial" w:hAnsi="Arial" w:cs="Arial"/>
          <w:b/>
          <w:position w:val="-28"/>
          <w:sz w:val="24"/>
          <w:szCs w:val="24"/>
        </w:rPr>
        <w:object w:dxaOrig="460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6pt;height:25.8pt" o:ole="">
            <v:imagedata r:id="rId7" o:title=""/>
          </v:shape>
          <o:OLEObject Type="Embed" ProgID="Equation.3" ShapeID="_x0000_i1025" DrawAspect="Content" ObjectID="_1346079277" r:id="rId8"/>
        </w:object>
      </w:r>
    </w:p>
    <w:p w:rsidR="00A152F1" w:rsidRPr="004D255C" w:rsidRDefault="00A152F1" w:rsidP="00A152F1">
      <w:pPr>
        <w:rPr>
          <w:rFonts w:cs="Arial"/>
          <w:sz w:val="24"/>
          <w:szCs w:val="24"/>
        </w:rPr>
      </w:pPr>
      <w:r w:rsidRPr="004D255C">
        <w:rPr>
          <w:rFonts w:cs="Arial"/>
          <w:sz w:val="24"/>
          <w:szCs w:val="24"/>
        </w:rPr>
        <w:t>The results are pr</w:t>
      </w:r>
      <w:r w:rsidR="0030611B">
        <w:rPr>
          <w:rFonts w:cs="Arial"/>
          <w:sz w:val="24"/>
          <w:szCs w:val="24"/>
        </w:rPr>
        <w:t>esented as the cumulative</w:t>
      </w:r>
      <w:r w:rsidRPr="004D255C">
        <w:rPr>
          <w:rFonts w:cs="Arial"/>
          <w:sz w:val="24"/>
          <w:szCs w:val="24"/>
        </w:rPr>
        <w:t xml:space="preserve"> </w:t>
      </w:r>
      <w:r w:rsidR="0030611B">
        <w:rPr>
          <w:rFonts w:cs="Arial"/>
          <w:sz w:val="24"/>
          <w:szCs w:val="24"/>
        </w:rPr>
        <w:t xml:space="preserve">reconstructed </w:t>
      </w:r>
      <w:r w:rsidRPr="004D255C">
        <w:rPr>
          <w:rFonts w:cs="Arial"/>
          <w:sz w:val="24"/>
          <w:szCs w:val="24"/>
        </w:rPr>
        <w:t>dose as a function of time following the accident. (</w:t>
      </w:r>
      <w:proofErr w:type="gramStart"/>
      <w:r w:rsidRPr="004D255C">
        <w:rPr>
          <w:rFonts w:cs="Arial"/>
          <w:sz w:val="24"/>
          <w:szCs w:val="24"/>
        </w:rPr>
        <w:t>see</w:t>
      </w:r>
      <w:proofErr w:type="gramEnd"/>
      <w:r w:rsidRPr="004D255C">
        <w:rPr>
          <w:rFonts w:cs="Arial"/>
          <w:sz w:val="24"/>
          <w:szCs w:val="24"/>
        </w:rPr>
        <w:t xml:space="preserve"> Appendix list of cumulative doses).</w:t>
      </w:r>
    </w:p>
    <w:p w:rsidR="00A152F1" w:rsidRPr="004D255C" w:rsidRDefault="00A152F1" w:rsidP="00A152F1">
      <w:pPr>
        <w:rPr>
          <w:rFonts w:cs="Arial"/>
          <w:b/>
          <w:sz w:val="24"/>
          <w:szCs w:val="24"/>
        </w:rPr>
      </w:pPr>
      <w:r w:rsidRPr="004D255C">
        <w:rPr>
          <w:rFonts w:cs="Arial"/>
          <w:b/>
          <w:sz w:val="24"/>
          <w:szCs w:val="24"/>
        </w:rPr>
        <w:t xml:space="preserve"> </w:t>
      </w:r>
    </w:p>
    <w:p w:rsidR="00A152F1" w:rsidRPr="004D255C" w:rsidRDefault="00CF3C7A" w:rsidP="004D255C">
      <w:pPr>
        <w:spacing w:after="0"/>
        <w:rPr>
          <w:rFonts w:cs="Arial"/>
          <w:b/>
          <w:color w:val="000000"/>
          <w:sz w:val="24"/>
          <w:szCs w:val="24"/>
        </w:rPr>
      </w:pPr>
      <w:r w:rsidRPr="004D255C">
        <w:rPr>
          <w:rFonts w:cs="Arial"/>
          <w:b/>
          <w:color w:val="000000"/>
          <w:sz w:val="24"/>
          <w:szCs w:val="24"/>
        </w:rPr>
        <w:t>Statistical Procedures</w:t>
      </w:r>
    </w:p>
    <w:p w:rsidR="00A152F1" w:rsidRPr="004D255C" w:rsidRDefault="00A152F1" w:rsidP="004D255C">
      <w:pPr>
        <w:spacing w:after="0"/>
        <w:rPr>
          <w:rFonts w:cs="Arial"/>
          <w:color w:val="000000"/>
          <w:sz w:val="24"/>
          <w:szCs w:val="24"/>
        </w:rPr>
      </w:pPr>
      <w:r w:rsidRPr="004D255C">
        <w:rPr>
          <w:rFonts w:cs="Arial"/>
          <w:color w:val="000000"/>
          <w:sz w:val="24"/>
          <w:szCs w:val="24"/>
        </w:rPr>
        <w:t>The study is in its initial phases of data analysis, with complete data collection projected</w:t>
      </w:r>
      <w:r w:rsidR="0030611B">
        <w:rPr>
          <w:rFonts w:cs="Arial"/>
          <w:color w:val="000000"/>
          <w:sz w:val="24"/>
          <w:szCs w:val="24"/>
        </w:rPr>
        <w:t xml:space="preserve"> for mid 2011. The current </w:t>
      </w:r>
      <w:r w:rsidRPr="004D255C">
        <w:rPr>
          <w:rFonts w:cs="Arial"/>
          <w:color w:val="000000"/>
          <w:sz w:val="24"/>
          <w:szCs w:val="24"/>
        </w:rPr>
        <w:t>preliminary analysi</w:t>
      </w:r>
      <w:r w:rsidR="00EC579E">
        <w:rPr>
          <w:rFonts w:cs="Arial"/>
          <w:color w:val="000000"/>
          <w:sz w:val="24"/>
          <w:szCs w:val="24"/>
        </w:rPr>
        <w:t xml:space="preserve">s is based on a sampling of 281 </w:t>
      </w:r>
      <w:r w:rsidRPr="004D255C">
        <w:rPr>
          <w:rFonts w:cs="Arial"/>
          <w:color w:val="000000"/>
          <w:sz w:val="24"/>
          <w:szCs w:val="24"/>
        </w:rPr>
        <w:t xml:space="preserve">respondents. Below are the full statistical procedures planned upon collection of the complete data set of 700 </w:t>
      </w:r>
      <w:proofErr w:type="gramStart"/>
      <w:r w:rsidRPr="004D255C">
        <w:rPr>
          <w:rFonts w:cs="Arial"/>
          <w:color w:val="000000"/>
          <w:sz w:val="24"/>
          <w:szCs w:val="24"/>
        </w:rPr>
        <w:t>respondents:</w:t>
      </w:r>
      <w:proofErr w:type="gramEnd"/>
    </w:p>
    <w:p w:rsidR="00A152F1" w:rsidRPr="004D255C" w:rsidRDefault="00A152F1" w:rsidP="00A152F1">
      <w:pPr>
        <w:spacing w:after="0"/>
        <w:ind w:left="360"/>
        <w:rPr>
          <w:rFonts w:cs="Arial"/>
          <w:color w:val="000000"/>
          <w:sz w:val="24"/>
          <w:szCs w:val="24"/>
        </w:rPr>
      </w:pPr>
    </w:p>
    <w:p w:rsidR="00A152F1" w:rsidRPr="004D255C" w:rsidRDefault="00A152F1" w:rsidP="00A152F1">
      <w:pPr>
        <w:pStyle w:val="ListParagraph"/>
        <w:numPr>
          <w:ilvl w:val="0"/>
          <w:numId w:val="4"/>
        </w:numPr>
        <w:spacing w:after="0"/>
        <w:rPr>
          <w:rFonts w:cs="Arial"/>
          <w:i/>
          <w:sz w:val="24"/>
          <w:szCs w:val="24"/>
        </w:rPr>
      </w:pPr>
      <w:r w:rsidRPr="004D255C">
        <w:rPr>
          <w:rFonts w:cs="Arial"/>
          <w:i/>
          <w:sz w:val="24"/>
          <w:szCs w:val="24"/>
        </w:rPr>
        <w:t>Probability sampling of two Oblasts</w:t>
      </w:r>
    </w:p>
    <w:p w:rsidR="00A152F1" w:rsidRPr="004D255C" w:rsidRDefault="00A152F1" w:rsidP="00A152F1">
      <w:pPr>
        <w:spacing w:after="0"/>
        <w:rPr>
          <w:rFonts w:cs="Arial"/>
          <w:sz w:val="24"/>
          <w:szCs w:val="24"/>
        </w:rPr>
      </w:pPr>
      <w:r w:rsidRPr="004D255C">
        <w:rPr>
          <w:rFonts w:cs="Arial"/>
          <w:sz w:val="24"/>
          <w:szCs w:val="24"/>
        </w:rPr>
        <w:tab/>
      </w:r>
      <w:r w:rsidRPr="004D255C">
        <w:rPr>
          <w:rFonts w:cs="Arial"/>
          <w:sz w:val="24"/>
          <w:szCs w:val="24"/>
        </w:rPr>
        <w:tab/>
        <w:t xml:space="preserve">       Random digit dialing household telephone survey</w:t>
      </w:r>
    </w:p>
    <w:p w:rsidR="00A152F1" w:rsidRPr="004D255C" w:rsidRDefault="00A152F1" w:rsidP="00A152F1">
      <w:pPr>
        <w:spacing w:after="0"/>
        <w:rPr>
          <w:rFonts w:cs="Arial"/>
          <w:sz w:val="24"/>
          <w:szCs w:val="24"/>
        </w:rPr>
      </w:pPr>
      <w:r w:rsidRPr="004D255C">
        <w:rPr>
          <w:rFonts w:cs="Arial"/>
          <w:sz w:val="24"/>
          <w:szCs w:val="24"/>
        </w:rPr>
        <w:tab/>
      </w:r>
      <w:r w:rsidRPr="004D255C">
        <w:rPr>
          <w:rFonts w:cs="Arial"/>
          <w:sz w:val="24"/>
          <w:szCs w:val="24"/>
        </w:rPr>
        <w:tab/>
        <w:t xml:space="preserve">       Stratification by raion</w:t>
      </w:r>
    </w:p>
    <w:p w:rsidR="00A152F1" w:rsidRPr="004D255C" w:rsidRDefault="00A152F1" w:rsidP="00A152F1">
      <w:pPr>
        <w:pStyle w:val="ListParagraph"/>
        <w:numPr>
          <w:ilvl w:val="0"/>
          <w:numId w:val="4"/>
        </w:numPr>
        <w:spacing w:after="0"/>
        <w:rPr>
          <w:rFonts w:cs="Arial"/>
          <w:i/>
          <w:sz w:val="24"/>
          <w:szCs w:val="24"/>
        </w:rPr>
      </w:pPr>
      <w:r w:rsidRPr="004D255C">
        <w:rPr>
          <w:rFonts w:cs="Arial"/>
          <w:i/>
          <w:sz w:val="24"/>
          <w:szCs w:val="24"/>
        </w:rPr>
        <w:t>Multiple imputation after the data are collected</w:t>
      </w:r>
    </w:p>
    <w:p w:rsidR="00A152F1" w:rsidRPr="004D255C" w:rsidRDefault="00A152F1" w:rsidP="00A152F1">
      <w:pPr>
        <w:pStyle w:val="ListParagraph"/>
        <w:numPr>
          <w:ilvl w:val="0"/>
          <w:numId w:val="4"/>
        </w:numPr>
        <w:spacing w:after="0"/>
        <w:rPr>
          <w:rFonts w:cs="Arial"/>
          <w:i/>
          <w:sz w:val="24"/>
          <w:szCs w:val="24"/>
        </w:rPr>
      </w:pPr>
      <w:r w:rsidRPr="004D255C">
        <w:rPr>
          <w:rFonts w:cs="Arial"/>
          <w:i/>
          <w:sz w:val="24"/>
          <w:szCs w:val="24"/>
        </w:rPr>
        <w:t>Scale analysis</w:t>
      </w:r>
    </w:p>
    <w:p w:rsidR="00A152F1" w:rsidRPr="004D255C" w:rsidRDefault="00A152F1" w:rsidP="00A152F1">
      <w:pPr>
        <w:spacing w:after="0"/>
        <w:ind w:left="720"/>
        <w:rPr>
          <w:rFonts w:cs="Arial"/>
          <w:sz w:val="24"/>
          <w:szCs w:val="24"/>
        </w:rPr>
      </w:pPr>
      <w:r w:rsidRPr="004D255C">
        <w:rPr>
          <w:rFonts w:cs="Arial"/>
          <w:sz w:val="24"/>
          <w:szCs w:val="24"/>
        </w:rPr>
        <w:t xml:space="preserve">                       Reliability analysis</w:t>
      </w:r>
    </w:p>
    <w:p w:rsidR="00A152F1" w:rsidRPr="004D255C" w:rsidRDefault="00A152F1" w:rsidP="00A152F1">
      <w:pPr>
        <w:pStyle w:val="ListParagraph"/>
        <w:numPr>
          <w:ilvl w:val="0"/>
          <w:numId w:val="5"/>
        </w:numPr>
        <w:spacing w:after="0"/>
        <w:rPr>
          <w:rFonts w:cs="Arial"/>
          <w:i/>
          <w:sz w:val="24"/>
          <w:szCs w:val="24"/>
        </w:rPr>
      </w:pPr>
      <w:r w:rsidRPr="004D255C">
        <w:rPr>
          <w:rFonts w:cs="Arial"/>
          <w:i/>
          <w:sz w:val="24"/>
          <w:szCs w:val="24"/>
        </w:rPr>
        <w:t>Graphical exploratory data analysis</w:t>
      </w:r>
    </w:p>
    <w:p w:rsidR="00A152F1" w:rsidRPr="004D255C" w:rsidRDefault="00A152F1" w:rsidP="00A152F1">
      <w:pPr>
        <w:spacing w:after="0"/>
        <w:rPr>
          <w:rFonts w:cs="Arial"/>
          <w:sz w:val="24"/>
          <w:szCs w:val="24"/>
        </w:rPr>
      </w:pPr>
      <w:r w:rsidRPr="004D255C">
        <w:rPr>
          <w:rFonts w:cs="Arial"/>
          <w:sz w:val="24"/>
          <w:szCs w:val="24"/>
        </w:rPr>
        <w:tab/>
      </w:r>
      <w:r w:rsidRPr="004D255C">
        <w:rPr>
          <w:rFonts w:cs="Arial"/>
          <w:sz w:val="24"/>
          <w:szCs w:val="24"/>
        </w:rPr>
        <w:tab/>
        <w:t xml:space="preserve">        Distributional analysis of endogenous variable</w:t>
      </w:r>
    </w:p>
    <w:p w:rsidR="00A152F1" w:rsidRPr="004D255C" w:rsidRDefault="00A152F1" w:rsidP="00A152F1">
      <w:pPr>
        <w:spacing w:after="0"/>
        <w:rPr>
          <w:rFonts w:cs="Arial"/>
          <w:sz w:val="24"/>
          <w:szCs w:val="24"/>
        </w:rPr>
      </w:pPr>
      <w:r w:rsidRPr="004D255C">
        <w:rPr>
          <w:rFonts w:cs="Arial"/>
          <w:sz w:val="24"/>
          <w:szCs w:val="24"/>
        </w:rPr>
        <w:tab/>
      </w:r>
      <w:r w:rsidRPr="004D255C">
        <w:rPr>
          <w:rFonts w:cs="Arial"/>
          <w:sz w:val="24"/>
          <w:szCs w:val="24"/>
        </w:rPr>
        <w:tab/>
        <w:t xml:space="preserve">        Dimension reduction techniques where needed</w:t>
      </w:r>
    </w:p>
    <w:p w:rsidR="00A152F1" w:rsidRPr="004D255C" w:rsidRDefault="00A152F1" w:rsidP="00A152F1">
      <w:pPr>
        <w:spacing w:after="0"/>
        <w:rPr>
          <w:rFonts w:cs="Arial"/>
          <w:sz w:val="24"/>
          <w:szCs w:val="24"/>
        </w:rPr>
      </w:pPr>
      <w:r w:rsidRPr="004D255C">
        <w:rPr>
          <w:rFonts w:cs="Arial"/>
          <w:sz w:val="24"/>
          <w:szCs w:val="24"/>
        </w:rPr>
        <w:tab/>
      </w:r>
      <w:r w:rsidRPr="004D255C">
        <w:rPr>
          <w:rFonts w:cs="Arial"/>
          <w:sz w:val="24"/>
          <w:szCs w:val="24"/>
        </w:rPr>
        <w:tab/>
        <w:t xml:space="preserve">        Identifying functional forms of relationships with endogenous</w:t>
      </w:r>
    </w:p>
    <w:p w:rsidR="00A152F1" w:rsidRPr="004D255C" w:rsidRDefault="00A152F1" w:rsidP="00A152F1">
      <w:pPr>
        <w:spacing w:after="0"/>
        <w:rPr>
          <w:rFonts w:cs="Arial"/>
          <w:sz w:val="24"/>
          <w:szCs w:val="24"/>
        </w:rPr>
      </w:pPr>
      <w:r w:rsidRPr="004D255C">
        <w:rPr>
          <w:rFonts w:cs="Arial"/>
          <w:sz w:val="24"/>
          <w:szCs w:val="24"/>
        </w:rPr>
        <w:t xml:space="preserve">                                    </w:t>
      </w:r>
      <w:proofErr w:type="gramStart"/>
      <w:r w:rsidRPr="004D255C">
        <w:rPr>
          <w:rFonts w:cs="Arial"/>
          <w:sz w:val="24"/>
          <w:szCs w:val="24"/>
        </w:rPr>
        <w:t>variables</w:t>
      </w:r>
      <w:proofErr w:type="gramEnd"/>
      <w:r w:rsidRPr="004D255C">
        <w:rPr>
          <w:rFonts w:cs="Arial"/>
          <w:sz w:val="24"/>
          <w:szCs w:val="24"/>
        </w:rPr>
        <w:t xml:space="preserve">                                       </w:t>
      </w:r>
    </w:p>
    <w:p w:rsidR="00EF754B" w:rsidRDefault="00A152F1" w:rsidP="00A152F1">
      <w:pPr>
        <w:spacing w:after="0"/>
        <w:rPr>
          <w:rFonts w:cs="Arial"/>
          <w:color w:val="FF0000"/>
          <w:sz w:val="24"/>
          <w:szCs w:val="24"/>
        </w:rPr>
      </w:pPr>
      <w:r w:rsidRPr="004D255C">
        <w:rPr>
          <w:rFonts w:cs="Arial"/>
          <w:sz w:val="24"/>
          <w:szCs w:val="24"/>
        </w:rPr>
        <w:tab/>
      </w:r>
      <w:r w:rsidRPr="004D255C">
        <w:rPr>
          <w:rFonts w:cs="Arial"/>
          <w:sz w:val="24"/>
          <w:szCs w:val="24"/>
        </w:rPr>
        <w:tab/>
        <w:t xml:space="preserve">       </w:t>
      </w:r>
      <w:r w:rsidRPr="00EF754B">
        <w:rPr>
          <w:rFonts w:cs="Arial"/>
          <w:color w:val="FF0000"/>
          <w:sz w:val="24"/>
          <w:szCs w:val="24"/>
        </w:rPr>
        <w:t xml:space="preserve"> </w:t>
      </w:r>
      <w:proofErr w:type="gramStart"/>
      <w:r w:rsidR="00EF754B" w:rsidRPr="00EF754B">
        <w:rPr>
          <w:rFonts w:cs="Arial"/>
          <w:color w:val="FF0000"/>
          <w:sz w:val="24"/>
          <w:szCs w:val="24"/>
        </w:rPr>
        <w:t>Linear transformations where appropriate.</w:t>
      </w:r>
      <w:proofErr w:type="gramEnd"/>
    </w:p>
    <w:p w:rsidR="00A152F1" w:rsidRPr="00EF754B" w:rsidRDefault="00EF754B" w:rsidP="00EF754B">
      <w:pPr>
        <w:spacing w:after="0"/>
        <w:ind w:left="1440" w:firstLine="720"/>
        <w:rPr>
          <w:rFonts w:cs="Arial"/>
          <w:strike/>
          <w:sz w:val="24"/>
          <w:szCs w:val="24"/>
        </w:rPr>
      </w:pPr>
      <w:r w:rsidRPr="00EF754B">
        <w:rPr>
          <w:rFonts w:cs="Arial"/>
          <w:strike/>
          <w:color w:val="FF0000"/>
          <w:sz w:val="24"/>
          <w:szCs w:val="24"/>
        </w:rPr>
        <w:t>Tran</w:t>
      </w:r>
      <w:r w:rsidR="00A152F1" w:rsidRPr="00EF754B">
        <w:rPr>
          <w:rFonts w:cs="Arial"/>
          <w:strike/>
          <w:sz w:val="24"/>
          <w:szCs w:val="24"/>
        </w:rPr>
        <w:t>sformation considerations such as the AVAS transformation</w:t>
      </w:r>
    </w:p>
    <w:p w:rsidR="00A152F1" w:rsidRPr="004D255C" w:rsidRDefault="00A152F1" w:rsidP="00A152F1">
      <w:pPr>
        <w:spacing w:after="0"/>
        <w:rPr>
          <w:rFonts w:cs="Arial"/>
          <w:sz w:val="24"/>
          <w:szCs w:val="24"/>
        </w:rPr>
      </w:pPr>
      <w:r w:rsidRPr="004D255C">
        <w:rPr>
          <w:rFonts w:cs="Arial"/>
          <w:sz w:val="24"/>
          <w:szCs w:val="24"/>
        </w:rPr>
        <w:tab/>
      </w:r>
      <w:r w:rsidRPr="004D255C">
        <w:rPr>
          <w:rFonts w:cs="Arial"/>
          <w:sz w:val="24"/>
          <w:szCs w:val="24"/>
        </w:rPr>
        <w:tab/>
        <w:t xml:space="preserve">        Nonlinear model consideration (intrinsically nonlinear relationships)</w:t>
      </w:r>
    </w:p>
    <w:p w:rsidR="00A152F1" w:rsidRPr="004D255C" w:rsidRDefault="00A152F1" w:rsidP="00A152F1">
      <w:pPr>
        <w:spacing w:after="0"/>
        <w:rPr>
          <w:rFonts w:cs="Arial"/>
          <w:sz w:val="24"/>
          <w:szCs w:val="24"/>
        </w:rPr>
      </w:pPr>
      <w:r w:rsidRPr="004D255C">
        <w:rPr>
          <w:rFonts w:cs="Arial"/>
          <w:sz w:val="24"/>
          <w:szCs w:val="24"/>
        </w:rPr>
        <w:tab/>
      </w:r>
      <w:r w:rsidRPr="004D255C">
        <w:rPr>
          <w:rFonts w:cs="Arial"/>
          <w:sz w:val="24"/>
          <w:szCs w:val="24"/>
        </w:rPr>
        <w:tab/>
        <w:t xml:space="preserve">        Semi-parametric model consideration   (General Additive Models)</w:t>
      </w:r>
    </w:p>
    <w:p w:rsidR="00A152F1" w:rsidRPr="004D255C" w:rsidRDefault="00A152F1" w:rsidP="00A152F1">
      <w:pPr>
        <w:spacing w:after="0"/>
        <w:rPr>
          <w:rFonts w:cs="Arial"/>
          <w:sz w:val="24"/>
          <w:szCs w:val="24"/>
        </w:rPr>
      </w:pPr>
      <w:r w:rsidRPr="004D255C">
        <w:rPr>
          <w:rFonts w:cs="Arial"/>
          <w:sz w:val="24"/>
          <w:szCs w:val="24"/>
        </w:rPr>
        <w:tab/>
      </w:r>
      <w:r w:rsidRPr="004D255C">
        <w:rPr>
          <w:rFonts w:cs="Arial"/>
          <w:sz w:val="24"/>
          <w:szCs w:val="24"/>
        </w:rPr>
        <w:tab/>
        <w:t xml:space="preserve">        Regression splines + linear relationships</w:t>
      </w:r>
    </w:p>
    <w:p w:rsidR="00A152F1" w:rsidRPr="004D255C" w:rsidRDefault="00A152F1" w:rsidP="00A152F1">
      <w:pPr>
        <w:pStyle w:val="ListParagraph"/>
        <w:numPr>
          <w:ilvl w:val="0"/>
          <w:numId w:val="5"/>
        </w:numPr>
        <w:spacing w:after="0"/>
        <w:rPr>
          <w:rFonts w:cs="Arial"/>
          <w:i/>
          <w:sz w:val="24"/>
          <w:szCs w:val="24"/>
        </w:rPr>
      </w:pPr>
      <w:r w:rsidRPr="004D255C">
        <w:rPr>
          <w:rFonts w:cs="Arial"/>
          <w:i/>
          <w:sz w:val="24"/>
          <w:szCs w:val="24"/>
        </w:rPr>
        <w:t xml:space="preserve">Methodological tournament </w:t>
      </w:r>
      <w:r w:rsidRPr="004D255C">
        <w:rPr>
          <w:rFonts w:cs="Arial"/>
          <w:i/>
          <w:sz w:val="24"/>
          <w:szCs w:val="24"/>
        </w:rPr>
        <w:tab/>
      </w:r>
    </w:p>
    <w:p w:rsidR="00A152F1" w:rsidRPr="004D255C" w:rsidRDefault="00A152F1" w:rsidP="00A152F1">
      <w:pPr>
        <w:spacing w:after="0"/>
        <w:rPr>
          <w:rFonts w:cs="Arial"/>
          <w:sz w:val="24"/>
          <w:szCs w:val="24"/>
        </w:rPr>
      </w:pPr>
      <w:r w:rsidRPr="004D255C">
        <w:rPr>
          <w:rFonts w:cs="Arial"/>
          <w:sz w:val="24"/>
          <w:szCs w:val="24"/>
        </w:rPr>
        <w:tab/>
      </w:r>
      <w:r w:rsidRPr="004D255C">
        <w:rPr>
          <w:rFonts w:cs="Arial"/>
          <w:sz w:val="24"/>
          <w:szCs w:val="24"/>
        </w:rPr>
        <w:tab/>
        <w:t xml:space="preserve">        Bivariate </w:t>
      </w:r>
      <w:proofErr w:type="gramStart"/>
      <w:r w:rsidRPr="004D255C">
        <w:rPr>
          <w:rFonts w:cs="Arial"/>
          <w:sz w:val="24"/>
          <w:szCs w:val="24"/>
        </w:rPr>
        <w:t>screening  for</w:t>
      </w:r>
      <w:proofErr w:type="gramEnd"/>
      <w:r w:rsidRPr="004D255C">
        <w:rPr>
          <w:rFonts w:cs="Arial"/>
          <w:sz w:val="24"/>
          <w:szCs w:val="24"/>
        </w:rPr>
        <w:t xml:space="preserve"> variable selection</w:t>
      </w:r>
    </w:p>
    <w:p w:rsidR="00A152F1" w:rsidRPr="004D255C" w:rsidRDefault="00A152F1" w:rsidP="00A152F1">
      <w:pPr>
        <w:spacing w:after="0"/>
        <w:rPr>
          <w:rFonts w:cs="Arial"/>
          <w:sz w:val="24"/>
          <w:szCs w:val="24"/>
        </w:rPr>
      </w:pPr>
      <w:r w:rsidRPr="004D255C">
        <w:rPr>
          <w:rFonts w:cs="Arial"/>
          <w:sz w:val="24"/>
          <w:szCs w:val="24"/>
        </w:rPr>
        <w:lastRenderedPageBreak/>
        <w:tab/>
      </w:r>
      <w:r w:rsidRPr="004D255C">
        <w:rPr>
          <w:rFonts w:cs="Arial"/>
          <w:sz w:val="24"/>
          <w:szCs w:val="24"/>
        </w:rPr>
        <w:tab/>
        <w:t xml:space="preserve">        Data mining with effective degrees of freedom</w:t>
      </w:r>
    </w:p>
    <w:p w:rsidR="00A152F1" w:rsidRPr="004D255C" w:rsidRDefault="00A152F1" w:rsidP="00A152F1">
      <w:pPr>
        <w:spacing w:after="0"/>
        <w:rPr>
          <w:rFonts w:cs="Arial"/>
          <w:sz w:val="24"/>
          <w:szCs w:val="24"/>
        </w:rPr>
      </w:pPr>
      <w:r w:rsidRPr="004D255C">
        <w:rPr>
          <w:rFonts w:cs="Arial"/>
          <w:sz w:val="24"/>
          <w:szCs w:val="24"/>
        </w:rPr>
        <w:tab/>
      </w:r>
      <w:r w:rsidRPr="004D255C">
        <w:rPr>
          <w:rFonts w:cs="Arial"/>
          <w:sz w:val="24"/>
          <w:szCs w:val="24"/>
        </w:rPr>
        <w:tab/>
        <w:t xml:space="preserve">        General to specific modeling </w:t>
      </w:r>
      <w:proofErr w:type="gramStart"/>
      <w:r w:rsidRPr="004D255C">
        <w:rPr>
          <w:rFonts w:cs="Arial"/>
          <w:sz w:val="24"/>
          <w:szCs w:val="24"/>
        </w:rPr>
        <w:t>strategy(</w:t>
      </w:r>
      <w:proofErr w:type="gramEnd"/>
      <w:r w:rsidRPr="004D255C">
        <w:rPr>
          <w:rFonts w:cs="Arial"/>
          <w:sz w:val="24"/>
          <w:szCs w:val="24"/>
        </w:rPr>
        <w:t>Hendry and Richard, 1982)</w:t>
      </w:r>
    </w:p>
    <w:p w:rsidR="00A152F1" w:rsidRPr="004D255C" w:rsidRDefault="00A152F1" w:rsidP="00A152F1">
      <w:pPr>
        <w:pStyle w:val="ListParagraph"/>
        <w:numPr>
          <w:ilvl w:val="0"/>
          <w:numId w:val="5"/>
        </w:numPr>
        <w:spacing w:after="0"/>
        <w:rPr>
          <w:rFonts w:cs="Arial"/>
          <w:i/>
          <w:sz w:val="24"/>
          <w:szCs w:val="24"/>
        </w:rPr>
      </w:pPr>
      <w:r w:rsidRPr="004D255C">
        <w:rPr>
          <w:rFonts w:cs="Arial"/>
          <w:i/>
          <w:sz w:val="24"/>
          <w:szCs w:val="24"/>
        </w:rPr>
        <w:t xml:space="preserve">Mixed model repeated measures models  </w:t>
      </w:r>
    </w:p>
    <w:p w:rsidR="00A152F1" w:rsidRPr="004D255C" w:rsidRDefault="00A152F1" w:rsidP="00A152F1">
      <w:pPr>
        <w:spacing w:after="0"/>
        <w:rPr>
          <w:rFonts w:cs="Arial"/>
          <w:sz w:val="24"/>
          <w:szCs w:val="24"/>
        </w:rPr>
      </w:pPr>
      <w:r w:rsidRPr="004D255C">
        <w:rPr>
          <w:rFonts w:cs="Arial"/>
          <w:sz w:val="24"/>
          <w:szCs w:val="24"/>
        </w:rPr>
        <w:tab/>
      </w:r>
      <w:r w:rsidRPr="004D255C">
        <w:rPr>
          <w:rFonts w:cs="Arial"/>
          <w:sz w:val="24"/>
          <w:szCs w:val="24"/>
        </w:rPr>
        <w:tab/>
        <w:t xml:space="preserve">        Retrospective panel data analysis</w:t>
      </w:r>
    </w:p>
    <w:p w:rsidR="00A152F1" w:rsidRPr="004D255C" w:rsidRDefault="00A152F1" w:rsidP="00EF754B">
      <w:pPr>
        <w:spacing w:after="0"/>
        <w:ind w:left="1440"/>
        <w:rPr>
          <w:rFonts w:cs="Arial"/>
          <w:sz w:val="24"/>
          <w:szCs w:val="24"/>
        </w:rPr>
      </w:pPr>
      <w:r w:rsidRPr="004D255C">
        <w:rPr>
          <w:rFonts w:cs="Arial"/>
          <w:sz w:val="24"/>
          <w:szCs w:val="24"/>
        </w:rPr>
        <w:t xml:space="preserve">       </w:t>
      </w:r>
      <w:proofErr w:type="gramStart"/>
      <w:r w:rsidRPr="004D255C">
        <w:rPr>
          <w:rFonts w:cs="Arial"/>
          <w:sz w:val="24"/>
          <w:szCs w:val="24"/>
        </w:rPr>
        <w:t>Multilevel  models</w:t>
      </w:r>
      <w:proofErr w:type="gramEnd"/>
      <w:r w:rsidRPr="004D255C">
        <w:rPr>
          <w:rFonts w:cs="Arial"/>
          <w:sz w:val="24"/>
          <w:szCs w:val="24"/>
        </w:rPr>
        <w:t xml:space="preserve"> for ecological analysis</w:t>
      </w:r>
      <w:r w:rsidR="00EF754B">
        <w:rPr>
          <w:rFonts w:cs="Arial"/>
          <w:sz w:val="24"/>
          <w:szCs w:val="24"/>
        </w:rPr>
        <w:t xml:space="preserve"> </w:t>
      </w:r>
      <w:r w:rsidR="00EF754B" w:rsidRPr="00EF754B">
        <w:rPr>
          <w:rFonts w:cs="Arial"/>
          <w:color w:val="FF0000"/>
          <w:sz w:val="24"/>
          <w:szCs w:val="24"/>
        </w:rPr>
        <w:t>with empirical Bayesian adjustment</w:t>
      </w:r>
      <w:r w:rsidRPr="00EF754B">
        <w:rPr>
          <w:rFonts w:cs="Arial"/>
          <w:color w:val="FF0000"/>
          <w:sz w:val="24"/>
          <w:szCs w:val="24"/>
        </w:rPr>
        <w:tab/>
      </w:r>
    </w:p>
    <w:p w:rsidR="00A152F1" w:rsidRPr="004D255C" w:rsidRDefault="00A152F1" w:rsidP="00A152F1">
      <w:pPr>
        <w:pStyle w:val="ListParagraph"/>
        <w:numPr>
          <w:ilvl w:val="0"/>
          <w:numId w:val="5"/>
        </w:numPr>
        <w:spacing w:after="0"/>
        <w:rPr>
          <w:rFonts w:cs="Arial"/>
          <w:i/>
          <w:sz w:val="24"/>
          <w:szCs w:val="24"/>
        </w:rPr>
      </w:pPr>
      <w:r w:rsidRPr="004D255C">
        <w:rPr>
          <w:rFonts w:cs="Arial"/>
          <w:i/>
          <w:sz w:val="24"/>
          <w:szCs w:val="24"/>
        </w:rPr>
        <w:t xml:space="preserve">Path analysis to explore pathways of etiology in face of perceived and   </w:t>
      </w:r>
    </w:p>
    <w:p w:rsidR="00A152F1" w:rsidRPr="004D255C" w:rsidRDefault="00A152F1" w:rsidP="00A152F1">
      <w:pPr>
        <w:spacing w:after="0"/>
        <w:ind w:left="1080"/>
        <w:rPr>
          <w:rFonts w:cs="Arial"/>
          <w:i/>
          <w:sz w:val="24"/>
          <w:szCs w:val="24"/>
        </w:rPr>
      </w:pPr>
      <w:r w:rsidRPr="004D255C">
        <w:rPr>
          <w:rFonts w:cs="Arial"/>
          <w:i/>
          <w:sz w:val="24"/>
          <w:szCs w:val="24"/>
        </w:rPr>
        <w:t xml:space="preserve">                    </w:t>
      </w:r>
      <w:proofErr w:type="gramStart"/>
      <w:r w:rsidRPr="004D255C">
        <w:rPr>
          <w:rFonts w:cs="Arial"/>
          <w:i/>
          <w:sz w:val="24"/>
          <w:szCs w:val="24"/>
        </w:rPr>
        <w:t>actual</w:t>
      </w:r>
      <w:proofErr w:type="gramEnd"/>
      <w:r w:rsidRPr="004D255C">
        <w:rPr>
          <w:rFonts w:cs="Arial"/>
          <w:i/>
          <w:sz w:val="24"/>
          <w:szCs w:val="24"/>
        </w:rPr>
        <w:t xml:space="preserve"> risk</w:t>
      </w:r>
    </w:p>
    <w:p w:rsidR="00A152F1" w:rsidRPr="004D255C" w:rsidRDefault="00A152F1" w:rsidP="00A152F1">
      <w:pPr>
        <w:spacing w:after="0"/>
        <w:ind w:left="720"/>
        <w:rPr>
          <w:rFonts w:cs="Arial"/>
          <w:sz w:val="24"/>
          <w:szCs w:val="24"/>
        </w:rPr>
      </w:pPr>
      <w:r w:rsidRPr="004D255C">
        <w:rPr>
          <w:rFonts w:cs="Arial"/>
          <w:sz w:val="24"/>
          <w:szCs w:val="24"/>
        </w:rPr>
        <w:t xml:space="preserve">                  Decomposing the total effects into robust direct, indirect, and </w:t>
      </w:r>
    </w:p>
    <w:p w:rsidR="00A152F1" w:rsidRPr="004D255C" w:rsidRDefault="00A152F1" w:rsidP="00A152F1">
      <w:pPr>
        <w:spacing w:after="0"/>
        <w:ind w:left="720"/>
        <w:rPr>
          <w:rFonts w:cs="Arial"/>
          <w:sz w:val="24"/>
          <w:szCs w:val="24"/>
        </w:rPr>
      </w:pPr>
      <w:r w:rsidRPr="004D255C">
        <w:rPr>
          <w:rFonts w:cs="Arial"/>
          <w:sz w:val="24"/>
          <w:szCs w:val="24"/>
        </w:rPr>
        <w:t xml:space="preserve">                         </w:t>
      </w:r>
      <w:proofErr w:type="gramStart"/>
      <w:r w:rsidRPr="004D255C">
        <w:rPr>
          <w:rFonts w:cs="Arial"/>
          <w:sz w:val="24"/>
          <w:szCs w:val="24"/>
        </w:rPr>
        <w:t>spurious</w:t>
      </w:r>
      <w:proofErr w:type="gramEnd"/>
      <w:r w:rsidRPr="004D255C">
        <w:rPr>
          <w:rFonts w:cs="Arial"/>
          <w:sz w:val="24"/>
          <w:szCs w:val="24"/>
        </w:rPr>
        <w:t xml:space="preserve"> effects</w:t>
      </w:r>
    </w:p>
    <w:p w:rsidR="00A152F1" w:rsidRPr="004D255C" w:rsidRDefault="00A152F1" w:rsidP="00A152F1">
      <w:pPr>
        <w:spacing w:after="0"/>
        <w:rPr>
          <w:rFonts w:cs="Arial"/>
          <w:sz w:val="24"/>
          <w:szCs w:val="24"/>
        </w:rPr>
      </w:pPr>
      <w:r w:rsidRPr="004D255C">
        <w:rPr>
          <w:rFonts w:cs="Arial"/>
          <w:sz w:val="24"/>
          <w:szCs w:val="24"/>
        </w:rPr>
        <w:tab/>
      </w:r>
      <w:r w:rsidRPr="004D255C">
        <w:rPr>
          <w:rFonts w:cs="Arial"/>
          <w:sz w:val="24"/>
          <w:szCs w:val="24"/>
        </w:rPr>
        <w:tab/>
        <w:t xml:space="preserve">       Exploring moderation, mediation, measurement error</w:t>
      </w:r>
      <w:proofErr w:type="gramStart"/>
      <w:r w:rsidRPr="004D255C">
        <w:rPr>
          <w:rFonts w:cs="Arial"/>
          <w:sz w:val="24"/>
          <w:szCs w:val="24"/>
        </w:rPr>
        <w:t>,  latent</w:t>
      </w:r>
      <w:proofErr w:type="gramEnd"/>
      <w:r w:rsidRPr="004D255C">
        <w:rPr>
          <w:rFonts w:cs="Arial"/>
          <w:sz w:val="24"/>
          <w:szCs w:val="24"/>
        </w:rPr>
        <w:t xml:space="preserve"> variable, </w:t>
      </w:r>
    </w:p>
    <w:p w:rsidR="00A152F1" w:rsidRPr="004D255C" w:rsidRDefault="00A152F1" w:rsidP="00A152F1">
      <w:pPr>
        <w:spacing w:after="0"/>
        <w:rPr>
          <w:rFonts w:cs="Arial"/>
          <w:sz w:val="24"/>
          <w:szCs w:val="24"/>
        </w:rPr>
      </w:pPr>
      <w:r w:rsidRPr="004D255C">
        <w:rPr>
          <w:rFonts w:cs="Arial"/>
          <w:sz w:val="24"/>
          <w:szCs w:val="24"/>
        </w:rPr>
        <w:t xml:space="preserve">                                    </w:t>
      </w:r>
      <w:proofErr w:type="gramStart"/>
      <w:r w:rsidRPr="004D255C">
        <w:rPr>
          <w:rFonts w:cs="Arial"/>
          <w:sz w:val="24"/>
          <w:szCs w:val="24"/>
        </w:rPr>
        <w:t>simultaneity</w:t>
      </w:r>
      <w:proofErr w:type="gramEnd"/>
      <w:r w:rsidRPr="004D255C">
        <w:rPr>
          <w:rFonts w:cs="Arial"/>
          <w:sz w:val="24"/>
          <w:szCs w:val="24"/>
        </w:rPr>
        <w:t xml:space="preserve"> of pathways of etiology       </w:t>
      </w:r>
    </w:p>
    <w:p w:rsidR="00A152F1" w:rsidRPr="004D255C" w:rsidRDefault="00A152F1" w:rsidP="00A152F1">
      <w:pPr>
        <w:pStyle w:val="ListParagraph"/>
        <w:numPr>
          <w:ilvl w:val="0"/>
          <w:numId w:val="5"/>
        </w:numPr>
        <w:spacing w:after="0"/>
        <w:rPr>
          <w:rFonts w:cs="Arial"/>
          <w:i/>
          <w:sz w:val="24"/>
          <w:szCs w:val="24"/>
        </w:rPr>
      </w:pPr>
      <w:r w:rsidRPr="004D255C">
        <w:rPr>
          <w:rFonts w:cs="Arial"/>
          <w:i/>
          <w:sz w:val="24"/>
          <w:szCs w:val="24"/>
        </w:rPr>
        <w:t>Event history analysis of PTSD, Brief Symptom Inventory</w:t>
      </w:r>
    </w:p>
    <w:p w:rsidR="00A152F1" w:rsidRPr="004D255C" w:rsidRDefault="00A152F1" w:rsidP="00A152F1">
      <w:pPr>
        <w:pStyle w:val="ListParagraph"/>
        <w:numPr>
          <w:ilvl w:val="0"/>
          <w:numId w:val="5"/>
        </w:numPr>
        <w:spacing w:after="0"/>
        <w:rPr>
          <w:rFonts w:cs="Arial"/>
          <w:sz w:val="24"/>
          <w:szCs w:val="24"/>
        </w:rPr>
      </w:pPr>
      <w:r w:rsidRPr="004D255C">
        <w:rPr>
          <w:rFonts w:cs="Arial"/>
          <w:i/>
          <w:sz w:val="24"/>
          <w:szCs w:val="24"/>
        </w:rPr>
        <w:t>Accelerated failure time models</w:t>
      </w:r>
      <w:r w:rsidRPr="004D255C">
        <w:rPr>
          <w:rFonts w:cs="Arial"/>
          <w:sz w:val="24"/>
          <w:szCs w:val="24"/>
        </w:rPr>
        <w:t xml:space="preserve"> with gamma unobserved heterogeneity</w:t>
      </w:r>
      <w:r w:rsidRPr="004D255C">
        <w:rPr>
          <w:rFonts w:cs="Arial"/>
          <w:sz w:val="24"/>
          <w:szCs w:val="24"/>
        </w:rPr>
        <w:tab/>
      </w:r>
    </w:p>
    <w:p w:rsidR="00A152F1" w:rsidRPr="004D255C" w:rsidRDefault="00A152F1" w:rsidP="00A152F1">
      <w:pPr>
        <w:spacing w:after="0"/>
        <w:rPr>
          <w:rFonts w:cs="Arial"/>
          <w:sz w:val="24"/>
          <w:szCs w:val="24"/>
        </w:rPr>
      </w:pPr>
      <w:r w:rsidRPr="004D255C">
        <w:rPr>
          <w:rFonts w:cs="Arial"/>
          <w:sz w:val="24"/>
          <w:szCs w:val="24"/>
        </w:rPr>
        <w:tab/>
      </w:r>
      <w:r w:rsidRPr="004D255C">
        <w:rPr>
          <w:rFonts w:cs="Arial"/>
          <w:sz w:val="24"/>
          <w:szCs w:val="24"/>
        </w:rPr>
        <w:tab/>
        <w:t xml:space="preserve">              </w:t>
      </w:r>
      <w:proofErr w:type="gramStart"/>
      <w:r w:rsidRPr="004D255C">
        <w:rPr>
          <w:rFonts w:cs="Arial"/>
          <w:sz w:val="24"/>
          <w:szCs w:val="24"/>
        </w:rPr>
        <w:t>model</w:t>
      </w:r>
      <w:proofErr w:type="gramEnd"/>
    </w:p>
    <w:p w:rsidR="00A152F1" w:rsidRPr="004D255C" w:rsidRDefault="00A152F1" w:rsidP="00A152F1">
      <w:pPr>
        <w:pStyle w:val="ListParagraph"/>
        <w:numPr>
          <w:ilvl w:val="0"/>
          <w:numId w:val="5"/>
        </w:numPr>
        <w:spacing w:after="0"/>
        <w:rPr>
          <w:rFonts w:cs="Arial"/>
          <w:i/>
          <w:sz w:val="24"/>
          <w:szCs w:val="24"/>
        </w:rPr>
      </w:pPr>
      <w:r w:rsidRPr="004D255C">
        <w:rPr>
          <w:rFonts w:cs="Arial"/>
          <w:i/>
          <w:sz w:val="24"/>
          <w:szCs w:val="24"/>
        </w:rPr>
        <w:t>A space-time map of</w:t>
      </w:r>
      <w:r w:rsidR="00EF754B">
        <w:rPr>
          <w:rFonts w:cs="Arial"/>
          <w:i/>
          <w:sz w:val="24"/>
          <w:szCs w:val="24"/>
        </w:rPr>
        <w:t xml:space="preserve"> </w:t>
      </w:r>
      <w:r w:rsidR="00EF754B" w:rsidRPr="00EF754B">
        <w:rPr>
          <w:rFonts w:cs="Arial"/>
          <w:i/>
          <w:color w:val="FF0000"/>
          <w:sz w:val="24"/>
          <w:szCs w:val="24"/>
        </w:rPr>
        <w:t>relative</w:t>
      </w:r>
      <w:r w:rsidRPr="00EF754B">
        <w:rPr>
          <w:rFonts w:cs="Arial"/>
          <w:i/>
          <w:color w:val="FF0000"/>
          <w:sz w:val="24"/>
          <w:szCs w:val="24"/>
        </w:rPr>
        <w:t xml:space="preserve"> risk</w:t>
      </w:r>
      <w:r w:rsidRPr="00EF754B">
        <w:rPr>
          <w:rFonts w:cs="Arial"/>
          <w:i/>
          <w:color w:val="FF0000"/>
          <w:sz w:val="24"/>
          <w:szCs w:val="24"/>
        </w:rPr>
        <w:tab/>
      </w:r>
    </w:p>
    <w:p w:rsidR="00A152F1" w:rsidRPr="004D255C" w:rsidRDefault="00A152F1" w:rsidP="00A152F1">
      <w:pPr>
        <w:spacing w:after="0"/>
        <w:rPr>
          <w:rFonts w:cs="Arial"/>
          <w:sz w:val="24"/>
          <w:szCs w:val="24"/>
        </w:rPr>
      </w:pPr>
      <w:r w:rsidRPr="004D255C">
        <w:rPr>
          <w:rFonts w:cs="Arial"/>
          <w:sz w:val="24"/>
          <w:szCs w:val="24"/>
        </w:rPr>
        <w:tab/>
      </w:r>
      <w:r w:rsidRPr="004D255C">
        <w:rPr>
          <w:rFonts w:cs="Arial"/>
          <w:sz w:val="24"/>
          <w:szCs w:val="24"/>
        </w:rPr>
        <w:tab/>
        <w:t xml:space="preserve">       Spatial epidemiology and spatial psychology are applied to map</w:t>
      </w:r>
    </w:p>
    <w:p w:rsidR="00A152F1" w:rsidRPr="004D255C" w:rsidRDefault="00A152F1" w:rsidP="00A152F1">
      <w:pPr>
        <w:spacing w:after="0"/>
        <w:rPr>
          <w:rFonts w:cs="Arial"/>
          <w:sz w:val="24"/>
          <w:szCs w:val="24"/>
        </w:rPr>
      </w:pPr>
      <w:r w:rsidRPr="004D255C">
        <w:rPr>
          <w:rFonts w:cs="Arial"/>
          <w:sz w:val="24"/>
          <w:szCs w:val="24"/>
        </w:rPr>
        <w:tab/>
      </w:r>
      <w:r w:rsidRPr="004D255C">
        <w:rPr>
          <w:rFonts w:cs="Arial"/>
          <w:sz w:val="24"/>
          <w:szCs w:val="24"/>
        </w:rPr>
        <w:tab/>
      </w:r>
      <w:r w:rsidRPr="004D255C">
        <w:rPr>
          <w:rFonts w:cs="Arial"/>
          <w:sz w:val="24"/>
          <w:szCs w:val="24"/>
        </w:rPr>
        <w:tab/>
      </w:r>
      <w:proofErr w:type="gramStart"/>
      <w:r w:rsidRPr="004D255C">
        <w:rPr>
          <w:rFonts w:cs="Arial"/>
          <w:sz w:val="24"/>
          <w:szCs w:val="24"/>
        </w:rPr>
        <w:t>perceived</w:t>
      </w:r>
      <w:proofErr w:type="gramEnd"/>
      <w:r w:rsidRPr="004D255C">
        <w:rPr>
          <w:rFonts w:cs="Arial"/>
          <w:sz w:val="24"/>
          <w:szCs w:val="24"/>
        </w:rPr>
        <w:t xml:space="preserve"> versus actual  risk</w:t>
      </w:r>
    </w:p>
    <w:p w:rsidR="00A152F1" w:rsidRPr="004D255C" w:rsidRDefault="00A152F1" w:rsidP="00A152F1">
      <w:pPr>
        <w:spacing w:after="0"/>
        <w:rPr>
          <w:rFonts w:cs="Arial"/>
          <w:sz w:val="24"/>
          <w:szCs w:val="24"/>
        </w:rPr>
      </w:pPr>
      <w:r w:rsidRPr="004D255C">
        <w:rPr>
          <w:rFonts w:cs="Arial"/>
          <w:sz w:val="24"/>
          <w:szCs w:val="24"/>
        </w:rPr>
        <w:tab/>
      </w:r>
      <w:r w:rsidRPr="004D255C">
        <w:rPr>
          <w:rFonts w:cs="Arial"/>
          <w:sz w:val="24"/>
          <w:szCs w:val="24"/>
        </w:rPr>
        <w:tab/>
        <w:t xml:space="preserve">      Contours </w:t>
      </w:r>
      <w:proofErr w:type="gramStart"/>
      <w:r w:rsidRPr="004D255C">
        <w:rPr>
          <w:rFonts w:cs="Arial"/>
          <w:sz w:val="24"/>
          <w:szCs w:val="24"/>
        </w:rPr>
        <w:t>of  CS</w:t>
      </w:r>
      <w:proofErr w:type="gramEnd"/>
      <w:r w:rsidRPr="004D255C">
        <w:rPr>
          <w:rFonts w:cs="Arial"/>
          <w:sz w:val="24"/>
          <w:szCs w:val="24"/>
        </w:rPr>
        <w:t xml:space="preserve"> 137 radiation dose reconstruction  are compared to</w:t>
      </w:r>
    </w:p>
    <w:p w:rsidR="00A152F1" w:rsidRPr="004D255C" w:rsidRDefault="00A152F1" w:rsidP="00A152F1">
      <w:pPr>
        <w:spacing w:after="0"/>
        <w:rPr>
          <w:rFonts w:cs="Arial"/>
          <w:sz w:val="24"/>
          <w:szCs w:val="24"/>
        </w:rPr>
      </w:pPr>
      <w:r w:rsidRPr="004D255C">
        <w:rPr>
          <w:rFonts w:cs="Arial"/>
          <w:sz w:val="24"/>
          <w:szCs w:val="24"/>
        </w:rPr>
        <w:tab/>
      </w:r>
      <w:r w:rsidRPr="004D255C">
        <w:rPr>
          <w:rFonts w:cs="Arial"/>
          <w:sz w:val="24"/>
          <w:szCs w:val="24"/>
        </w:rPr>
        <w:tab/>
      </w:r>
      <w:r w:rsidRPr="004D255C">
        <w:rPr>
          <w:rFonts w:cs="Arial"/>
          <w:sz w:val="24"/>
          <w:szCs w:val="24"/>
        </w:rPr>
        <w:tab/>
      </w:r>
      <w:proofErr w:type="gramStart"/>
      <w:r w:rsidRPr="004D255C">
        <w:rPr>
          <w:rFonts w:cs="Arial"/>
          <w:sz w:val="24"/>
          <w:szCs w:val="24"/>
        </w:rPr>
        <w:t>patterns</w:t>
      </w:r>
      <w:proofErr w:type="gramEnd"/>
      <w:r w:rsidRPr="004D255C">
        <w:rPr>
          <w:rFonts w:cs="Arial"/>
          <w:sz w:val="24"/>
          <w:szCs w:val="24"/>
        </w:rPr>
        <w:t xml:space="preserve"> of PTSD, depression, anxiety, and other reported </w:t>
      </w:r>
    </w:p>
    <w:p w:rsidR="00A152F1" w:rsidRPr="004D255C" w:rsidRDefault="00A152F1" w:rsidP="00A152F1">
      <w:pPr>
        <w:spacing w:after="0"/>
        <w:rPr>
          <w:rFonts w:cs="Arial"/>
          <w:sz w:val="24"/>
          <w:szCs w:val="24"/>
        </w:rPr>
      </w:pPr>
      <w:r w:rsidRPr="004D255C">
        <w:rPr>
          <w:rFonts w:cs="Arial"/>
          <w:sz w:val="24"/>
          <w:szCs w:val="24"/>
        </w:rPr>
        <w:t xml:space="preserve">                                     </w:t>
      </w:r>
      <w:proofErr w:type="gramStart"/>
      <w:r w:rsidRPr="004D255C">
        <w:rPr>
          <w:rFonts w:cs="Arial"/>
          <w:sz w:val="24"/>
          <w:szCs w:val="24"/>
        </w:rPr>
        <w:t>symptomatology</w:t>
      </w:r>
      <w:proofErr w:type="gramEnd"/>
    </w:p>
    <w:p w:rsidR="00A152F1" w:rsidRPr="004D255C" w:rsidRDefault="00A152F1" w:rsidP="00A152F1">
      <w:pPr>
        <w:spacing w:after="0"/>
        <w:rPr>
          <w:rFonts w:cs="Arial"/>
          <w:sz w:val="24"/>
          <w:szCs w:val="24"/>
        </w:rPr>
      </w:pPr>
      <w:r w:rsidRPr="004D255C">
        <w:rPr>
          <w:rFonts w:cs="Arial"/>
          <w:sz w:val="24"/>
          <w:szCs w:val="24"/>
        </w:rPr>
        <w:tab/>
      </w:r>
      <w:r w:rsidRPr="004D255C">
        <w:rPr>
          <w:rFonts w:cs="Arial"/>
          <w:sz w:val="24"/>
          <w:szCs w:val="24"/>
        </w:rPr>
        <w:tab/>
        <w:t xml:space="preserve">      Maps of relative risk (ratio of logarithm of cases/controls)</w:t>
      </w:r>
    </w:p>
    <w:p w:rsidR="00A152F1" w:rsidRPr="004D255C" w:rsidRDefault="00A152F1" w:rsidP="00A152F1">
      <w:pPr>
        <w:spacing w:after="0"/>
        <w:rPr>
          <w:rFonts w:cs="Arial"/>
          <w:sz w:val="24"/>
          <w:szCs w:val="24"/>
        </w:rPr>
      </w:pPr>
      <w:r w:rsidRPr="004D255C">
        <w:rPr>
          <w:rFonts w:cs="Arial"/>
          <w:sz w:val="24"/>
          <w:szCs w:val="24"/>
        </w:rPr>
        <w:tab/>
      </w:r>
      <w:r w:rsidRPr="004D255C">
        <w:rPr>
          <w:rFonts w:cs="Arial"/>
          <w:sz w:val="24"/>
          <w:szCs w:val="24"/>
        </w:rPr>
        <w:tab/>
      </w:r>
      <w:r w:rsidRPr="004D255C">
        <w:rPr>
          <w:rFonts w:cs="Arial"/>
          <w:sz w:val="24"/>
          <w:szCs w:val="24"/>
        </w:rPr>
        <w:tab/>
      </w:r>
      <w:proofErr w:type="gramStart"/>
      <w:r w:rsidRPr="004D255C">
        <w:rPr>
          <w:rFonts w:cs="Arial"/>
          <w:sz w:val="24"/>
          <w:szCs w:val="24"/>
        </w:rPr>
        <w:t>are</w:t>
      </w:r>
      <w:proofErr w:type="gramEnd"/>
      <w:r w:rsidRPr="004D255C">
        <w:rPr>
          <w:rFonts w:cs="Arial"/>
          <w:sz w:val="24"/>
          <w:szCs w:val="24"/>
        </w:rPr>
        <w:t xml:space="preserve"> formulated over several waves</w:t>
      </w:r>
    </w:p>
    <w:p w:rsidR="00A152F1" w:rsidRPr="004D255C" w:rsidRDefault="00A152F1" w:rsidP="00A152F1">
      <w:pPr>
        <w:spacing w:after="0"/>
        <w:rPr>
          <w:rFonts w:cs="Arial"/>
          <w:sz w:val="24"/>
          <w:szCs w:val="24"/>
        </w:rPr>
      </w:pPr>
      <w:r w:rsidRPr="004D255C">
        <w:rPr>
          <w:rFonts w:cs="Arial"/>
          <w:sz w:val="24"/>
          <w:szCs w:val="24"/>
        </w:rPr>
        <w:tab/>
      </w:r>
      <w:r w:rsidRPr="004D255C">
        <w:rPr>
          <w:rFonts w:cs="Arial"/>
          <w:sz w:val="24"/>
          <w:szCs w:val="24"/>
        </w:rPr>
        <w:tab/>
        <w:t xml:space="preserve">      Spatial autoregression models of perceived risk are used to test the </w:t>
      </w:r>
    </w:p>
    <w:p w:rsidR="00A152F1" w:rsidRPr="004D255C" w:rsidRDefault="00A152F1" w:rsidP="00A152F1">
      <w:pPr>
        <w:spacing w:after="0"/>
        <w:rPr>
          <w:rFonts w:cs="Arial"/>
          <w:sz w:val="24"/>
          <w:szCs w:val="24"/>
        </w:rPr>
      </w:pPr>
      <w:r w:rsidRPr="004D255C">
        <w:rPr>
          <w:rFonts w:cs="Arial"/>
          <w:sz w:val="24"/>
          <w:szCs w:val="24"/>
        </w:rPr>
        <w:t xml:space="preserve">                                </w:t>
      </w:r>
      <w:proofErr w:type="gramStart"/>
      <w:r w:rsidRPr="004D255C">
        <w:rPr>
          <w:rFonts w:cs="Arial"/>
          <w:sz w:val="24"/>
          <w:szCs w:val="24"/>
        </w:rPr>
        <w:t>significance</w:t>
      </w:r>
      <w:proofErr w:type="gramEnd"/>
      <w:r w:rsidRPr="004D255C">
        <w:rPr>
          <w:rFonts w:cs="Arial"/>
          <w:sz w:val="24"/>
          <w:szCs w:val="24"/>
        </w:rPr>
        <w:t xml:space="preserve"> of  relationships of  distances from a nuclear accident</w:t>
      </w:r>
    </w:p>
    <w:p w:rsidR="00A152F1" w:rsidRPr="004D255C" w:rsidRDefault="00A152F1" w:rsidP="00A152F1">
      <w:pPr>
        <w:spacing w:after="0"/>
        <w:rPr>
          <w:rFonts w:cs="Arial"/>
          <w:sz w:val="24"/>
          <w:szCs w:val="24"/>
        </w:rPr>
      </w:pPr>
      <w:r w:rsidRPr="004D255C">
        <w:rPr>
          <w:rFonts w:cs="Arial"/>
          <w:sz w:val="24"/>
          <w:szCs w:val="24"/>
        </w:rPr>
        <w:tab/>
      </w:r>
      <w:r w:rsidRPr="004D255C">
        <w:rPr>
          <w:rFonts w:cs="Arial"/>
          <w:sz w:val="24"/>
          <w:szCs w:val="24"/>
        </w:rPr>
        <w:tab/>
        <w:t xml:space="preserve">       Levels of perceived risk are tested against type, severity, and  </w:t>
      </w:r>
      <w:r w:rsidRPr="004D255C">
        <w:rPr>
          <w:rFonts w:cs="Arial"/>
          <w:sz w:val="24"/>
          <w:szCs w:val="24"/>
        </w:rPr>
        <w:tab/>
      </w:r>
      <w:r w:rsidRPr="004D255C">
        <w:rPr>
          <w:rFonts w:cs="Arial"/>
          <w:sz w:val="24"/>
          <w:szCs w:val="24"/>
        </w:rPr>
        <w:tab/>
      </w:r>
      <w:r w:rsidRPr="004D255C">
        <w:rPr>
          <w:rFonts w:cs="Arial"/>
          <w:sz w:val="24"/>
          <w:szCs w:val="24"/>
        </w:rPr>
        <w:tab/>
      </w:r>
      <w:r w:rsidRPr="004D255C">
        <w:rPr>
          <w:rFonts w:cs="Arial"/>
          <w:sz w:val="24"/>
          <w:szCs w:val="24"/>
        </w:rPr>
        <w:tab/>
      </w:r>
      <w:r w:rsidRPr="004D255C">
        <w:rPr>
          <w:rFonts w:cs="Arial"/>
          <w:sz w:val="24"/>
          <w:szCs w:val="24"/>
        </w:rPr>
        <w:tab/>
        <w:t>psychological and somatic illness for spatial autocorrelation</w:t>
      </w:r>
    </w:p>
    <w:p w:rsidR="00A152F1" w:rsidRPr="004D255C" w:rsidRDefault="00A152F1" w:rsidP="00A152F1">
      <w:pPr>
        <w:spacing w:after="0"/>
        <w:rPr>
          <w:rFonts w:cs="Arial"/>
          <w:sz w:val="24"/>
          <w:szCs w:val="24"/>
        </w:rPr>
      </w:pPr>
      <w:r w:rsidRPr="004D255C">
        <w:rPr>
          <w:rFonts w:cs="Arial"/>
          <w:sz w:val="24"/>
          <w:szCs w:val="24"/>
        </w:rPr>
        <w:tab/>
      </w:r>
      <w:r w:rsidRPr="004D255C">
        <w:rPr>
          <w:rFonts w:cs="Arial"/>
          <w:sz w:val="24"/>
          <w:szCs w:val="24"/>
        </w:rPr>
        <w:tab/>
        <w:t xml:space="preserve">      Spatial-temporal models are developed with the aid of </w:t>
      </w:r>
    </w:p>
    <w:p w:rsidR="00A152F1" w:rsidRPr="004D255C" w:rsidRDefault="00A152F1" w:rsidP="00A152F1">
      <w:pPr>
        <w:spacing w:after="0"/>
        <w:rPr>
          <w:rFonts w:cs="Arial"/>
          <w:sz w:val="24"/>
          <w:szCs w:val="24"/>
        </w:rPr>
      </w:pPr>
      <w:r w:rsidRPr="004D255C">
        <w:rPr>
          <w:rFonts w:cs="Arial"/>
          <w:sz w:val="24"/>
          <w:szCs w:val="24"/>
        </w:rPr>
        <w:tab/>
      </w:r>
      <w:r w:rsidRPr="004D255C">
        <w:rPr>
          <w:rFonts w:cs="Arial"/>
          <w:sz w:val="24"/>
          <w:szCs w:val="24"/>
        </w:rPr>
        <w:tab/>
      </w:r>
      <w:r w:rsidRPr="004D255C">
        <w:rPr>
          <w:rFonts w:cs="Arial"/>
          <w:sz w:val="24"/>
          <w:szCs w:val="24"/>
        </w:rPr>
        <w:tab/>
        <w:t>Bayesian analysis with Markov-Chain Monte Carlo Estimation</w:t>
      </w:r>
    </w:p>
    <w:p w:rsidR="00A152F1" w:rsidRPr="004D255C" w:rsidRDefault="00A152F1" w:rsidP="00A152F1">
      <w:pPr>
        <w:spacing w:after="0"/>
        <w:rPr>
          <w:rFonts w:cs="Arial"/>
          <w:sz w:val="24"/>
          <w:szCs w:val="24"/>
        </w:rPr>
      </w:pPr>
      <w:r w:rsidRPr="004D255C">
        <w:rPr>
          <w:rFonts w:cs="Arial"/>
          <w:sz w:val="24"/>
          <w:szCs w:val="24"/>
        </w:rPr>
        <w:tab/>
      </w:r>
      <w:r w:rsidRPr="004D255C">
        <w:rPr>
          <w:rFonts w:cs="Arial"/>
          <w:sz w:val="24"/>
          <w:szCs w:val="24"/>
        </w:rPr>
        <w:tab/>
        <w:t xml:space="preserve">     Sensitivity analysis is applied to test robustness and reliability from</w:t>
      </w:r>
    </w:p>
    <w:p w:rsidR="00A152F1" w:rsidRPr="004D255C" w:rsidRDefault="00A152F1" w:rsidP="00A152F1">
      <w:pPr>
        <w:spacing w:after="0"/>
        <w:rPr>
          <w:rFonts w:cs="Arial"/>
          <w:sz w:val="24"/>
          <w:szCs w:val="24"/>
        </w:rPr>
      </w:pPr>
      <w:r w:rsidRPr="004D255C">
        <w:rPr>
          <w:rFonts w:cs="Arial"/>
          <w:sz w:val="24"/>
          <w:szCs w:val="24"/>
        </w:rPr>
        <w:tab/>
      </w:r>
      <w:r w:rsidRPr="004D255C">
        <w:rPr>
          <w:rFonts w:cs="Arial"/>
          <w:sz w:val="24"/>
          <w:szCs w:val="24"/>
        </w:rPr>
        <w:tab/>
        <w:t xml:space="preserve">           </w:t>
      </w:r>
      <w:proofErr w:type="gramStart"/>
      <w:r w:rsidRPr="004D255C">
        <w:rPr>
          <w:rFonts w:cs="Arial"/>
          <w:sz w:val="24"/>
          <w:szCs w:val="24"/>
        </w:rPr>
        <w:t>distributional</w:t>
      </w:r>
      <w:proofErr w:type="gramEnd"/>
      <w:r w:rsidRPr="004D255C">
        <w:rPr>
          <w:rFonts w:cs="Arial"/>
          <w:sz w:val="24"/>
          <w:szCs w:val="24"/>
        </w:rPr>
        <w:t xml:space="preserve"> variation of  hypothesized prior distributions is </w:t>
      </w:r>
    </w:p>
    <w:p w:rsidR="00A152F1" w:rsidRPr="004D255C" w:rsidRDefault="00A152F1" w:rsidP="00A152F1">
      <w:pPr>
        <w:spacing w:after="0"/>
        <w:rPr>
          <w:rFonts w:cs="Arial"/>
          <w:sz w:val="24"/>
          <w:szCs w:val="24"/>
        </w:rPr>
      </w:pPr>
      <w:r w:rsidRPr="004D255C">
        <w:rPr>
          <w:rFonts w:cs="Arial"/>
          <w:sz w:val="24"/>
          <w:szCs w:val="24"/>
        </w:rPr>
        <w:t xml:space="preserve">                                 </w:t>
      </w:r>
      <w:proofErr w:type="gramStart"/>
      <w:r w:rsidRPr="004D255C">
        <w:rPr>
          <w:rFonts w:cs="Arial"/>
          <w:sz w:val="24"/>
          <w:szCs w:val="24"/>
        </w:rPr>
        <w:t>employed</w:t>
      </w:r>
      <w:proofErr w:type="gramEnd"/>
    </w:p>
    <w:p w:rsidR="00A152F1" w:rsidRPr="004D255C" w:rsidRDefault="00A152F1" w:rsidP="00A152F1">
      <w:pPr>
        <w:spacing w:after="0"/>
        <w:rPr>
          <w:rFonts w:cs="Arial"/>
          <w:sz w:val="24"/>
          <w:szCs w:val="24"/>
        </w:rPr>
      </w:pPr>
      <w:r w:rsidRPr="004D255C">
        <w:rPr>
          <w:rFonts w:cs="Arial"/>
          <w:sz w:val="24"/>
          <w:szCs w:val="24"/>
        </w:rPr>
        <w:t xml:space="preserve">                                            </w:t>
      </w:r>
      <w:r w:rsidRPr="004D255C">
        <w:rPr>
          <w:rFonts w:cs="Arial"/>
          <w:sz w:val="24"/>
          <w:szCs w:val="24"/>
        </w:rPr>
        <w:tab/>
      </w:r>
      <w:r w:rsidRPr="004D255C">
        <w:rPr>
          <w:rFonts w:cs="Arial"/>
          <w:sz w:val="24"/>
          <w:szCs w:val="24"/>
        </w:rPr>
        <w:tab/>
      </w:r>
      <w:r w:rsidRPr="004D255C">
        <w:rPr>
          <w:rFonts w:cs="Arial"/>
          <w:sz w:val="24"/>
          <w:szCs w:val="24"/>
        </w:rPr>
        <w:tab/>
      </w:r>
      <w:r w:rsidRPr="004D255C">
        <w:rPr>
          <w:rFonts w:cs="Arial"/>
          <w:sz w:val="24"/>
          <w:szCs w:val="24"/>
        </w:rPr>
        <w:tab/>
      </w:r>
      <w:r w:rsidRPr="004D255C">
        <w:rPr>
          <w:rFonts w:cs="Arial"/>
          <w:sz w:val="24"/>
          <w:szCs w:val="24"/>
        </w:rPr>
        <w:tab/>
      </w:r>
    </w:p>
    <w:p w:rsidR="00A152F1" w:rsidRPr="004D255C" w:rsidRDefault="00A152F1" w:rsidP="00A152F1">
      <w:pPr>
        <w:spacing w:after="0"/>
        <w:rPr>
          <w:rFonts w:cs="Arial"/>
          <w:color w:val="000000"/>
          <w:sz w:val="24"/>
          <w:szCs w:val="24"/>
        </w:rPr>
      </w:pPr>
    </w:p>
    <w:p w:rsidR="00A152F1" w:rsidRPr="004D255C" w:rsidRDefault="00A152F1" w:rsidP="00A152F1">
      <w:pPr>
        <w:spacing w:after="0"/>
        <w:rPr>
          <w:rFonts w:cs="Arial"/>
          <w:b/>
          <w:color w:val="000000"/>
          <w:sz w:val="24"/>
          <w:szCs w:val="24"/>
        </w:rPr>
      </w:pPr>
      <w:r w:rsidRPr="004D255C">
        <w:rPr>
          <w:rFonts w:cs="Arial"/>
          <w:b/>
          <w:color w:val="000000"/>
          <w:sz w:val="24"/>
          <w:szCs w:val="24"/>
        </w:rPr>
        <w:t>PRELIMINARY FINDINGS and DISCUSSION</w:t>
      </w:r>
    </w:p>
    <w:p w:rsidR="00A152F1" w:rsidRPr="004D255C" w:rsidRDefault="00A152F1" w:rsidP="00A152F1">
      <w:pPr>
        <w:pStyle w:val="ListParagraph"/>
        <w:numPr>
          <w:ilvl w:val="0"/>
          <w:numId w:val="6"/>
        </w:numPr>
        <w:spacing w:after="0"/>
        <w:rPr>
          <w:rFonts w:cs="Arial"/>
          <w:b/>
          <w:color w:val="000000"/>
          <w:sz w:val="24"/>
          <w:szCs w:val="24"/>
        </w:rPr>
      </w:pPr>
      <w:r w:rsidRPr="004D255C">
        <w:rPr>
          <w:rFonts w:cs="Arial"/>
          <w:b/>
          <w:color w:val="000000"/>
          <w:sz w:val="24"/>
          <w:szCs w:val="24"/>
        </w:rPr>
        <w:t>Pilot Study:</w:t>
      </w:r>
    </w:p>
    <w:p w:rsidR="00A152F1" w:rsidRPr="004D255C" w:rsidRDefault="00A152F1" w:rsidP="00A152F1">
      <w:pPr>
        <w:rPr>
          <w:rFonts w:cs="Arial"/>
          <w:sz w:val="24"/>
          <w:szCs w:val="24"/>
        </w:rPr>
      </w:pPr>
      <w:r w:rsidRPr="004D255C">
        <w:rPr>
          <w:rFonts w:cs="Arial"/>
          <w:sz w:val="24"/>
          <w:szCs w:val="24"/>
        </w:rPr>
        <w:t xml:space="preserve">A random telephone pilot study of households was conducted in </w:t>
      </w:r>
      <w:proofErr w:type="gramStart"/>
      <w:r w:rsidRPr="004D255C">
        <w:rPr>
          <w:rFonts w:cs="Arial"/>
          <w:sz w:val="24"/>
          <w:szCs w:val="24"/>
        </w:rPr>
        <w:t>Autumn</w:t>
      </w:r>
      <w:proofErr w:type="gramEnd"/>
      <w:r w:rsidRPr="004D255C">
        <w:rPr>
          <w:rFonts w:cs="Arial"/>
          <w:sz w:val="24"/>
          <w:szCs w:val="24"/>
        </w:rPr>
        <w:t xml:space="preserve"> and Winter of 2008 and 2009.   Phone numbers were randomly generated with Stata10 SE.   After 100 respondents were collected, the pilot study was analyzed for basic information needed to plan the general </w:t>
      </w:r>
      <w:r w:rsidRPr="004D255C">
        <w:rPr>
          <w:rFonts w:cs="Arial"/>
          <w:sz w:val="24"/>
          <w:szCs w:val="24"/>
        </w:rPr>
        <w:lastRenderedPageBreak/>
        <w:t>survey.   From the pilot study, we obtained a response rate based on the number of phones numbers generated to obtain the sample size needed.  We determined the sample size needed by an a priori power and sample size analysis for each of the statistical techniques that we had proposed.   For example,   much of our analysis is to be performed with a variety of types of regression analysis.   We estimated that we would need 397 respondents to detect a small-to-medium regression model effect size R</w:t>
      </w:r>
      <w:r w:rsidRPr="004D255C">
        <w:rPr>
          <w:rFonts w:cs="Arial"/>
          <w:sz w:val="24"/>
          <w:szCs w:val="24"/>
          <w:vertAlign w:val="superscript"/>
        </w:rPr>
        <w:t>2</w:t>
      </w:r>
      <w:r w:rsidRPr="004D255C">
        <w:rPr>
          <w:rFonts w:cs="Arial"/>
          <w:sz w:val="24"/>
          <w:szCs w:val="24"/>
        </w:rPr>
        <w:t>=0.055 using 21 explanatory variables with a power of 0.90 at a significance level of 0.05.   Our objective is to obtain 700 respondents from the full</w:t>
      </w:r>
      <w:r>
        <w:rPr>
          <w:rFonts w:ascii="Arial" w:hAnsi="Arial" w:cs="Arial"/>
          <w:sz w:val="24"/>
          <w:szCs w:val="24"/>
        </w:rPr>
        <w:t xml:space="preserve"> </w:t>
      </w:r>
      <w:r w:rsidRPr="004D255C">
        <w:rPr>
          <w:rFonts w:cs="Arial"/>
          <w:sz w:val="24"/>
          <w:szCs w:val="24"/>
        </w:rPr>
        <w:t xml:space="preserve">survey. When we made an adjustment for the portion of the study that was not fully completed, we estimated that we would need 700 </w:t>
      </w:r>
      <w:proofErr w:type="gramStart"/>
      <w:r w:rsidRPr="004D255C">
        <w:rPr>
          <w:rFonts w:cs="Arial"/>
          <w:sz w:val="24"/>
          <w:szCs w:val="24"/>
        </w:rPr>
        <w:t>cases .</w:t>
      </w:r>
      <w:proofErr w:type="gramEnd"/>
    </w:p>
    <w:p w:rsidR="00A152F1" w:rsidRPr="004D255C" w:rsidRDefault="00A152F1" w:rsidP="00A152F1">
      <w:pPr>
        <w:rPr>
          <w:rFonts w:cs="Arial"/>
          <w:sz w:val="24"/>
          <w:szCs w:val="24"/>
        </w:rPr>
      </w:pPr>
      <w:r w:rsidRPr="004D255C">
        <w:rPr>
          <w:rFonts w:cs="Arial"/>
          <w:sz w:val="24"/>
          <w:szCs w:val="24"/>
        </w:rPr>
        <w:t xml:space="preserve">The Survey Questionnaire was constructed in both English and Russian language versions. Population focus groups were conducted for inquiry and review of cultural correctness of questions, and PI is an experienced researcher with populations from the former Soviet Union. Russian language translation of the 3 of the 4 standardized mental health/psychosocial scales was conducted with permission </w:t>
      </w:r>
      <w:proofErr w:type="gramStart"/>
      <w:r w:rsidRPr="004D255C">
        <w:rPr>
          <w:rFonts w:cs="Arial"/>
          <w:sz w:val="24"/>
          <w:szCs w:val="24"/>
        </w:rPr>
        <w:t>of  original</w:t>
      </w:r>
      <w:proofErr w:type="gramEnd"/>
      <w:r w:rsidRPr="004D255C">
        <w:rPr>
          <w:rFonts w:cs="Arial"/>
          <w:sz w:val="24"/>
          <w:szCs w:val="24"/>
        </w:rPr>
        <w:t xml:space="preserve"> authors through the traditional translation/back translation technique.  Reliabilities for all 4 scales were generated and found to be satisfactory for the current population of Russian-speaking respondents from Ukraine. From the pilot study, it was learned that exact dates should not be queried, but rather time ranges.  We learned that recall was a problem when too much detail was asked regarding events that had occurred too long ago. Consequently, some questions were dropped and others refined.  Pilot study findings were translated into the final Survey Questionnaire - an interactive electronic format, accessible to interviewers in the field through laptop software.</w:t>
      </w:r>
    </w:p>
    <w:p w:rsidR="00A152F1" w:rsidRPr="004D255C" w:rsidRDefault="00A152F1" w:rsidP="00A152F1">
      <w:pPr>
        <w:spacing w:after="0"/>
        <w:rPr>
          <w:rFonts w:cs="Arial"/>
          <w:b/>
          <w:sz w:val="24"/>
          <w:szCs w:val="24"/>
        </w:rPr>
      </w:pPr>
    </w:p>
    <w:p w:rsidR="00A152F1" w:rsidRPr="00D82A77" w:rsidRDefault="000B2B50" w:rsidP="00A152F1">
      <w:pPr>
        <w:pStyle w:val="ListParagraph"/>
        <w:numPr>
          <w:ilvl w:val="0"/>
          <w:numId w:val="6"/>
        </w:numPr>
        <w:spacing w:after="0"/>
        <w:rPr>
          <w:rFonts w:cs="Arial"/>
          <w:b/>
          <w:sz w:val="24"/>
          <w:szCs w:val="24"/>
        </w:rPr>
      </w:pPr>
      <w:r w:rsidRPr="00D82A77">
        <w:rPr>
          <w:rFonts w:cs="Arial"/>
          <w:b/>
          <w:sz w:val="24"/>
          <w:szCs w:val="24"/>
        </w:rPr>
        <w:t xml:space="preserve"> Sampling of 281</w:t>
      </w:r>
      <w:r w:rsidR="00A152F1" w:rsidRPr="00D82A77">
        <w:rPr>
          <w:rFonts w:cs="Arial"/>
          <w:b/>
          <w:sz w:val="24"/>
          <w:szCs w:val="24"/>
        </w:rPr>
        <w:t xml:space="preserve"> Cases</w:t>
      </w:r>
      <w:r w:rsidR="00E813EB">
        <w:rPr>
          <w:rFonts w:cs="Arial"/>
          <w:b/>
          <w:sz w:val="24"/>
          <w:szCs w:val="24"/>
        </w:rPr>
        <w:t xml:space="preserve"> (current presentation</w:t>
      </w:r>
      <w:r w:rsidR="00EC579E">
        <w:rPr>
          <w:rFonts w:cs="Arial"/>
          <w:b/>
          <w:sz w:val="24"/>
          <w:szCs w:val="24"/>
        </w:rPr>
        <w:t>)</w:t>
      </w:r>
      <w:r w:rsidR="00A152F1" w:rsidRPr="00D82A77">
        <w:rPr>
          <w:rFonts w:cs="Arial"/>
          <w:b/>
          <w:sz w:val="24"/>
          <w:szCs w:val="24"/>
        </w:rPr>
        <w:t>:</w:t>
      </w:r>
    </w:p>
    <w:p w:rsidR="00A152F1" w:rsidRDefault="00A152F1" w:rsidP="00A152F1">
      <w:pPr>
        <w:spacing w:after="0"/>
        <w:ind w:left="360"/>
        <w:rPr>
          <w:rFonts w:ascii="Arial" w:hAnsi="Arial" w:cs="Arial"/>
          <w:b/>
          <w:sz w:val="24"/>
          <w:szCs w:val="24"/>
        </w:rPr>
      </w:pPr>
    </w:p>
    <w:p w:rsidR="00A152F1" w:rsidRPr="0015601A" w:rsidRDefault="00A152F1" w:rsidP="00A152F1">
      <w:pPr>
        <w:spacing w:after="0"/>
        <w:rPr>
          <w:rFonts w:cs="Arial"/>
          <w:b/>
          <w:color w:val="000000" w:themeColor="text1"/>
          <w:sz w:val="24"/>
          <w:szCs w:val="24"/>
        </w:rPr>
      </w:pPr>
      <w:proofErr w:type="gramStart"/>
      <w:r w:rsidRPr="0015601A">
        <w:rPr>
          <w:rFonts w:cs="Arial"/>
          <w:b/>
          <w:color w:val="000000" w:themeColor="text1"/>
          <w:sz w:val="24"/>
          <w:szCs w:val="24"/>
        </w:rPr>
        <w:t>Sample  Description</w:t>
      </w:r>
      <w:proofErr w:type="gramEnd"/>
    </w:p>
    <w:p w:rsidR="00A152F1" w:rsidRPr="0015601A" w:rsidRDefault="00A152F1" w:rsidP="00A152F1">
      <w:pPr>
        <w:spacing w:after="0"/>
        <w:rPr>
          <w:rFonts w:cs="Arial"/>
          <w:color w:val="000000"/>
          <w:sz w:val="24"/>
          <w:szCs w:val="24"/>
        </w:rPr>
      </w:pPr>
      <w:r w:rsidRPr="0015601A">
        <w:rPr>
          <w:rFonts w:cs="Arial"/>
          <w:i/>
          <w:sz w:val="24"/>
          <w:szCs w:val="24"/>
        </w:rPr>
        <w:t xml:space="preserve">Residential Geography:  </w:t>
      </w:r>
      <w:r w:rsidRPr="0015601A">
        <w:rPr>
          <w:rFonts w:cs="Arial"/>
          <w:sz w:val="24"/>
          <w:szCs w:val="24"/>
        </w:rPr>
        <w:t xml:space="preserve">The 281 participants were recruited by means of a random selection of household telephones in each </w:t>
      </w:r>
      <w:proofErr w:type="gramStart"/>
      <w:r w:rsidRPr="0015601A">
        <w:rPr>
          <w:rFonts w:cs="Arial"/>
          <w:sz w:val="24"/>
          <w:szCs w:val="24"/>
        </w:rPr>
        <w:t>oblast ,</w:t>
      </w:r>
      <w:proofErr w:type="gramEnd"/>
      <w:r w:rsidRPr="0015601A">
        <w:rPr>
          <w:rFonts w:cs="Arial"/>
          <w:sz w:val="24"/>
          <w:szCs w:val="24"/>
        </w:rPr>
        <w:t xml:space="preserve"> stratified by area code (elaborated above). </w:t>
      </w:r>
      <w:r w:rsidRPr="0015601A">
        <w:rPr>
          <w:rFonts w:cs="Arial"/>
          <w:color w:val="000000"/>
          <w:sz w:val="24"/>
          <w:szCs w:val="24"/>
        </w:rPr>
        <w:t>Four respondents were deleted from analysis due to being only ones from an area code. 44% are from the K</w:t>
      </w:r>
      <w:r w:rsidR="00EC579E">
        <w:rPr>
          <w:rFonts w:cs="Arial"/>
          <w:color w:val="000000"/>
          <w:sz w:val="24"/>
          <w:szCs w:val="24"/>
        </w:rPr>
        <w:t xml:space="preserve">iev oblast </w:t>
      </w:r>
      <w:proofErr w:type="gramStart"/>
      <w:r w:rsidR="00EC579E">
        <w:rPr>
          <w:rFonts w:cs="Arial"/>
          <w:color w:val="000000"/>
          <w:sz w:val="24"/>
          <w:szCs w:val="24"/>
        </w:rPr>
        <w:t>and  56</w:t>
      </w:r>
      <w:proofErr w:type="gramEnd"/>
      <w:r w:rsidR="00EC579E">
        <w:rPr>
          <w:rFonts w:cs="Arial"/>
          <w:color w:val="000000"/>
          <w:sz w:val="24"/>
          <w:szCs w:val="24"/>
        </w:rPr>
        <w:t xml:space="preserve">% from </w:t>
      </w:r>
      <w:proofErr w:type="spellStart"/>
      <w:r w:rsidR="00EC579E">
        <w:rPr>
          <w:rFonts w:cs="Arial"/>
          <w:color w:val="000000"/>
          <w:sz w:val="24"/>
          <w:szCs w:val="24"/>
        </w:rPr>
        <w:t>Zhitomy</w:t>
      </w:r>
      <w:r w:rsidRPr="0015601A">
        <w:rPr>
          <w:rFonts w:cs="Arial"/>
          <w:color w:val="000000"/>
          <w:sz w:val="24"/>
          <w:szCs w:val="24"/>
        </w:rPr>
        <w:t>r</w:t>
      </w:r>
      <w:proofErr w:type="spellEnd"/>
      <w:r w:rsidRPr="0015601A">
        <w:rPr>
          <w:rFonts w:cs="Arial"/>
          <w:color w:val="000000"/>
          <w:sz w:val="24"/>
          <w:szCs w:val="24"/>
        </w:rPr>
        <w:t>. The sample emerged from the c</w:t>
      </w:r>
      <w:r w:rsidR="00E813EB">
        <w:rPr>
          <w:rFonts w:cs="Arial"/>
          <w:color w:val="000000"/>
          <w:sz w:val="24"/>
          <w:szCs w:val="24"/>
        </w:rPr>
        <w:t xml:space="preserve">ities or towns of: Kiev, </w:t>
      </w:r>
      <w:proofErr w:type="spellStart"/>
      <w:r w:rsidR="00E813EB">
        <w:rPr>
          <w:rFonts w:cs="Arial"/>
          <w:color w:val="000000"/>
          <w:sz w:val="24"/>
          <w:szCs w:val="24"/>
        </w:rPr>
        <w:t>Zhitomy</w:t>
      </w:r>
      <w:r w:rsidRPr="0015601A">
        <w:rPr>
          <w:rFonts w:cs="Arial"/>
          <w:color w:val="000000"/>
          <w:sz w:val="24"/>
          <w:szCs w:val="24"/>
        </w:rPr>
        <w:t>r</w:t>
      </w:r>
      <w:proofErr w:type="spellEnd"/>
      <w:r w:rsidRPr="0015601A">
        <w:rPr>
          <w:rFonts w:cs="Arial"/>
          <w:color w:val="000000"/>
          <w:sz w:val="24"/>
          <w:szCs w:val="24"/>
        </w:rPr>
        <w:t xml:space="preserve">, </w:t>
      </w:r>
      <w:proofErr w:type="spellStart"/>
      <w:r w:rsidRPr="0015601A">
        <w:rPr>
          <w:rFonts w:cs="Arial"/>
          <w:color w:val="000000"/>
          <w:sz w:val="24"/>
          <w:szCs w:val="24"/>
        </w:rPr>
        <w:t>Berdichev</w:t>
      </w:r>
      <w:proofErr w:type="spellEnd"/>
      <w:r w:rsidRPr="0015601A">
        <w:rPr>
          <w:rFonts w:cs="Arial"/>
          <w:color w:val="000000"/>
          <w:sz w:val="24"/>
          <w:szCs w:val="24"/>
        </w:rPr>
        <w:t xml:space="preserve">, </w:t>
      </w:r>
      <w:proofErr w:type="spellStart"/>
      <w:r w:rsidRPr="0015601A">
        <w:rPr>
          <w:rFonts w:cs="Arial"/>
          <w:color w:val="000000"/>
          <w:sz w:val="24"/>
          <w:szCs w:val="24"/>
        </w:rPr>
        <w:t>Boyarka</w:t>
      </w:r>
      <w:proofErr w:type="spellEnd"/>
      <w:r w:rsidRPr="0015601A">
        <w:rPr>
          <w:rFonts w:cs="Arial"/>
          <w:color w:val="000000"/>
          <w:sz w:val="24"/>
          <w:szCs w:val="24"/>
        </w:rPr>
        <w:t xml:space="preserve">, </w:t>
      </w:r>
      <w:proofErr w:type="spellStart"/>
      <w:r w:rsidRPr="0015601A">
        <w:rPr>
          <w:rFonts w:cs="Arial"/>
          <w:color w:val="000000"/>
          <w:sz w:val="24"/>
          <w:szCs w:val="24"/>
        </w:rPr>
        <w:t>Barishevka</w:t>
      </w:r>
      <w:proofErr w:type="spellEnd"/>
      <w:r w:rsidRPr="0015601A">
        <w:rPr>
          <w:rFonts w:cs="Arial"/>
          <w:color w:val="000000"/>
          <w:sz w:val="24"/>
          <w:szCs w:val="24"/>
        </w:rPr>
        <w:t xml:space="preserve">, </w:t>
      </w:r>
      <w:proofErr w:type="spellStart"/>
      <w:r w:rsidRPr="0015601A">
        <w:rPr>
          <w:rFonts w:cs="Arial"/>
          <w:color w:val="000000"/>
          <w:sz w:val="24"/>
          <w:szCs w:val="24"/>
        </w:rPr>
        <w:t>Korotich</w:t>
      </w:r>
      <w:proofErr w:type="spellEnd"/>
      <w:r w:rsidRPr="0015601A">
        <w:rPr>
          <w:rFonts w:cs="Arial"/>
          <w:color w:val="000000"/>
          <w:sz w:val="24"/>
          <w:szCs w:val="24"/>
        </w:rPr>
        <w:t xml:space="preserve"> and </w:t>
      </w:r>
      <w:proofErr w:type="spellStart"/>
      <w:r w:rsidRPr="0015601A">
        <w:rPr>
          <w:rFonts w:cs="Arial"/>
          <w:color w:val="000000"/>
          <w:sz w:val="24"/>
          <w:szCs w:val="24"/>
        </w:rPr>
        <w:t>Visheve</w:t>
      </w:r>
      <w:proofErr w:type="spellEnd"/>
      <w:r w:rsidRPr="0015601A">
        <w:rPr>
          <w:rFonts w:cs="Arial"/>
          <w:color w:val="000000"/>
          <w:sz w:val="24"/>
          <w:szCs w:val="24"/>
        </w:rPr>
        <w:t>.</w:t>
      </w:r>
    </w:p>
    <w:p w:rsidR="00A152F1" w:rsidRPr="0015601A" w:rsidRDefault="00A152F1" w:rsidP="00A152F1">
      <w:pPr>
        <w:spacing w:after="0"/>
        <w:rPr>
          <w:rFonts w:cs="Arial"/>
          <w:color w:val="000000"/>
          <w:sz w:val="24"/>
          <w:szCs w:val="24"/>
        </w:rPr>
      </w:pPr>
    </w:p>
    <w:p w:rsidR="00A152F1" w:rsidRPr="0015601A" w:rsidRDefault="00A152F1" w:rsidP="00A152F1">
      <w:pPr>
        <w:spacing w:after="0"/>
        <w:rPr>
          <w:rFonts w:cs="Arial"/>
          <w:sz w:val="24"/>
          <w:szCs w:val="24"/>
        </w:rPr>
      </w:pPr>
      <w:r w:rsidRPr="0015601A">
        <w:rPr>
          <w:rFonts w:cs="Arial"/>
          <w:i/>
          <w:color w:val="000000"/>
          <w:sz w:val="24"/>
          <w:szCs w:val="24"/>
        </w:rPr>
        <w:t xml:space="preserve">Gender: </w:t>
      </w:r>
      <w:r w:rsidRPr="0015601A">
        <w:rPr>
          <w:rFonts w:cs="Arial"/>
          <w:sz w:val="24"/>
          <w:szCs w:val="24"/>
        </w:rPr>
        <w:t xml:space="preserve"> The sample at this point in time as it is being collected consists of 70.5% (198) women and 29.5% (83) men.    This ratio holds for both Oblasts.</w:t>
      </w:r>
    </w:p>
    <w:p w:rsidR="00D82A77" w:rsidRDefault="00D82A77" w:rsidP="00A152F1">
      <w:pPr>
        <w:rPr>
          <w:rFonts w:cs="Arial"/>
          <w:color w:val="000000"/>
          <w:sz w:val="24"/>
          <w:szCs w:val="24"/>
        </w:rPr>
      </w:pPr>
    </w:p>
    <w:p w:rsidR="00A152F1" w:rsidRPr="0015601A" w:rsidRDefault="00A152F1" w:rsidP="00A152F1">
      <w:pPr>
        <w:rPr>
          <w:rFonts w:cs="Arial"/>
          <w:color w:val="000000"/>
          <w:sz w:val="24"/>
          <w:szCs w:val="24"/>
        </w:rPr>
      </w:pPr>
      <w:r w:rsidRPr="0015601A">
        <w:rPr>
          <w:rFonts w:cs="Arial"/>
          <w:i/>
          <w:sz w:val="24"/>
          <w:szCs w:val="24"/>
        </w:rPr>
        <w:t>Age distribution</w:t>
      </w:r>
      <w:r w:rsidRPr="0015601A">
        <w:rPr>
          <w:rFonts w:cs="Arial"/>
          <w:sz w:val="24"/>
          <w:szCs w:val="24"/>
        </w:rPr>
        <w:t xml:space="preserve">:    Respondents are 30 to 84 years old.  The mean age is 52.7.  The standard deviation is 13.3. </w:t>
      </w:r>
    </w:p>
    <w:p w:rsidR="00A152F1" w:rsidRPr="0015601A" w:rsidRDefault="00A152F1" w:rsidP="00A152F1">
      <w:pPr>
        <w:rPr>
          <w:rFonts w:cs="Arial"/>
          <w:sz w:val="24"/>
          <w:szCs w:val="24"/>
        </w:rPr>
      </w:pPr>
      <w:r w:rsidRPr="0015601A">
        <w:rPr>
          <w:rFonts w:cs="Arial"/>
          <w:i/>
          <w:sz w:val="24"/>
          <w:szCs w:val="24"/>
        </w:rPr>
        <w:lastRenderedPageBreak/>
        <w:t xml:space="preserve">Education: </w:t>
      </w:r>
      <w:r w:rsidRPr="0015601A">
        <w:rPr>
          <w:rFonts w:cs="Arial"/>
          <w:sz w:val="24"/>
          <w:szCs w:val="24"/>
        </w:rPr>
        <w:t>This is a highly educated sample that is skewed towards technical and higher education, where well over 50% received education post high school.  Approximately 39.5% received specialist or master’s degrees; and 38.08% received technical degrees. Four reported doctoral level degrees.</w:t>
      </w:r>
    </w:p>
    <w:p w:rsidR="00A152F1" w:rsidRPr="0015601A" w:rsidRDefault="00A152F1" w:rsidP="00A152F1">
      <w:pPr>
        <w:rPr>
          <w:rFonts w:cs="Arial"/>
          <w:sz w:val="24"/>
          <w:szCs w:val="24"/>
        </w:rPr>
      </w:pPr>
      <w:r w:rsidRPr="0015601A">
        <w:rPr>
          <w:rFonts w:cs="Arial"/>
          <w:i/>
          <w:sz w:val="24"/>
          <w:szCs w:val="24"/>
        </w:rPr>
        <w:t xml:space="preserve">Partnership/Family Status: </w:t>
      </w:r>
      <w:r w:rsidRPr="0015601A">
        <w:rPr>
          <w:rFonts w:cs="Arial"/>
          <w:sz w:val="24"/>
          <w:szCs w:val="24"/>
        </w:rPr>
        <w:t>When we examine the marital status</w:t>
      </w:r>
      <w:r w:rsidR="00E813EB">
        <w:rPr>
          <w:rFonts w:cs="Arial"/>
          <w:sz w:val="24"/>
          <w:szCs w:val="24"/>
        </w:rPr>
        <w:t xml:space="preserve"> of the sample, most (68.5%</w:t>
      </w:r>
      <w:r w:rsidRPr="0015601A">
        <w:rPr>
          <w:rFonts w:cs="Arial"/>
          <w:sz w:val="24"/>
          <w:szCs w:val="24"/>
        </w:rPr>
        <w:t>) are married. About 14.5</w:t>
      </w:r>
      <w:proofErr w:type="gramStart"/>
      <w:r w:rsidRPr="0015601A">
        <w:rPr>
          <w:rFonts w:cs="Arial"/>
          <w:sz w:val="24"/>
          <w:szCs w:val="24"/>
        </w:rPr>
        <w:t>%</w:t>
      </w:r>
      <w:r w:rsidR="00EC579E">
        <w:rPr>
          <w:rFonts w:cs="Arial"/>
          <w:sz w:val="24"/>
          <w:szCs w:val="24"/>
        </w:rPr>
        <w:t xml:space="preserve">  report</w:t>
      </w:r>
      <w:proofErr w:type="gramEnd"/>
      <w:r w:rsidR="00EC579E">
        <w:rPr>
          <w:rFonts w:cs="Arial"/>
          <w:sz w:val="24"/>
          <w:szCs w:val="24"/>
        </w:rPr>
        <w:t xml:space="preserve"> being widowed.  7.44%</w:t>
      </w:r>
      <w:r w:rsidRPr="0015601A">
        <w:rPr>
          <w:rFonts w:cs="Arial"/>
          <w:sz w:val="24"/>
          <w:szCs w:val="24"/>
        </w:rPr>
        <w:t xml:space="preserve"> say that they are single.  There are only about 4.96% who say that they</w:t>
      </w:r>
      <w:r w:rsidR="00EC579E">
        <w:rPr>
          <w:rFonts w:cs="Arial"/>
          <w:sz w:val="24"/>
          <w:szCs w:val="24"/>
        </w:rPr>
        <w:t xml:space="preserve"> are divorced with only 1.7</w:t>
      </w:r>
      <w:proofErr w:type="gramStart"/>
      <w:r w:rsidR="00EC579E">
        <w:rPr>
          <w:rFonts w:cs="Arial"/>
          <w:sz w:val="24"/>
          <w:szCs w:val="24"/>
        </w:rPr>
        <w:t xml:space="preserve">% </w:t>
      </w:r>
      <w:r w:rsidRPr="0015601A">
        <w:rPr>
          <w:rFonts w:cs="Arial"/>
          <w:sz w:val="24"/>
          <w:szCs w:val="24"/>
        </w:rPr>
        <w:t xml:space="preserve"> ad</w:t>
      </w:r>
      <w:r w:rsidR="00EC579E">
        <w:rPr>
          <w:rFonts w:cs="Arial"/>
          <w:sz w:val="24"/>
          <w:szCs w:val="24"/>
        </w:rPr>
        <w:t>mitting</w:t>
      </w:r>
      <w:proofErr w:type="gramEnd"/>
      <w:r w:rsidR="00EC579E">
        <w:rPr>
          <w:rFonts w:cs="Arial"/>
          <w:sz w:val="24"/>
          <w:szCs w:val="24"/>
        </w:rPr>
        <w:t xml:space="preserve"> to cohabiting. 3.31</w:t>
      </w:r>
      <w:proofErr w:type="gramStart"/>
      <w:r w:rsidR="00EC579E">
        <w:rPr>
          <w:rFonts w:cs="Arial"/>
          <w:sz w:val="24"/>
          <w:szCs w:val="24"/>
        </w:rPr>
        <w:t xml:space="preserve">% </w:t>
      </w:r>
      <w:r w:rsidRPr="0015601A">
        <w:rPr>
          <w:rFonts w:cs="Arial"/>
          <w:sz w:val="24"/>
          <w:szCs w:val="24"/>
        </w:rPr>
        <w:t xml:space="preserve"> say</w:t>
      </w:r>
      <w:proofErr w:type="gramEnd"/>
      <w:r w:rsidRPr="0015601A">
        <w:rPr>
          <w:rFonts w:cs="Arial"/>
          <w:sz w:val="24"/>
          <w:szCs w:val="24"/>
        </w:rPr>
        <w:t xml:space="preserve"> that they are separated.   The family structure seems solidly intact.    </w:t>
      </w:r>
    </w:p>
    <w:p w:rsidR="00A152F1" w:rsidRPr="0015601A" w:rsidRDefault="00A152F1" w:rsidP="00A152F1">
      <w:pPr>
        <w:rPr>
          <w:rFonts w:cs="Arial"/>
          <w:sz w:val="24"/>
          <w:szCs w:val="24"/>
        </w:rPr>
      </w:pPr>
      <w:r w:rsidRPr="0015601A">
        <w:rPr>
          <w:rFonts w:cs="Arial"/>
          <w:i/>
          <w:sz w:val="24"/>
          <w:szCs w:val="24"/>
        </w:rPr>
        <w:t xml:space="preserve">Family size:  </w:t>
      </w:r>
      <w:r w:rsidRPr="0015601A">
        <w:rPr>
          <w:rFonts w:cs="Arial"/>
          <w:sz w:val="24"/>
          <w:szCs w:val="24"/>
        </w:rPr>
        <w:t>The majority of families in our sample at this time (52.07%) have 2 children.  25.6% of the families report having one child.  About 13% have no children.  Large families are less common. All those who report having children so far claim that they have no more than four children.</w:t>
      </w:r>
    </w:p>
    <w:p w:rsidR="00A152F1" w:rsidRPr="0015601A" w:rsidRDefault="00A152F1" w:rsidP="00A152F1">
      <w:pPr>
        <w:rPr>
          <w:rFonts w:cs="Arial"/>
          <w:sz w:val="24"/>
          <w:szCs w:val="24"/>
        </w:rPr>
      </w:pPr>
      <w:r w:rsidRPr="0015601A">
        <w:rPr>
          <w:rFonts w:cs="Arial"/>
          <w:i/>
          <w:sz w:val="24"/>
          <w:szCs w:val="24"/>
        </w:rPr>
        <w:t xml:space="preserve">Employment Status:  </w:t>
      </w:r>
      <w:r w:rsidRPr="0015601A">
        <w:rPr>
          <w:rFonts w:cs="Arial"/>
          <w:sz w:val="24"/>
          <w:szCs w:val="24"/>
        </w:rPr>
        <w:t>53.72% of our sample reports having a full-time job, while only 2.48</w:t>
      </w:r>
      <w:proofErr w:type="gramStart"/>
      <w:r w:rsidRPr="0015601A">
        <w:rPr>
          <w:rFonts w:cs="Arial"/>
          <w:sz w:val="24"/>
          <w:szCs w:val="24"/>
        </w:rPr>
        <w:t>%  maintain</w:t>
      </w:r>
      <w:proofErr w:type="gramEnd"/>
      <w:r w:rsidRPr="0015601A">
        <w:rPr>
          <w:rFonts w:cs="Arial"/>
          <w:sz w:val="24"/>
          <w:szCs w:val="24"/>
        </w:rPr>
        <w:t xml:space="preserve"> that they work part time. Almost a third of our sample (31.4% indicate that they are retired.   11.57</w:t>
      </w:r>
      <w:proofErr w:type="gramStart"/>
      <w:r w:rsidRPr="0015601A">
        <w:rPr>
          <w:rFonts w:cs="Arial"/>
          <w:sz w:val="24"/>
          <w:szCs w:val="24"/>
        </w:rPr>
        <w:t>%  say</w:t>
      </w:r>
      <w:proofErr w:type="gramEnd"/>
      <w:r w:rsidRPr="0015601A">
        <w:rPr>
          <w:rFonts w:cs="Arial"/>
          <w:sz w:val="24"/>
          <w:szCs w:val="24"/>
        </w:rPr>
        <w:t xml:space="preserve"> that they are unemployed. </w:t>
      </w:r>
    </w:p>
    <w:p w:rsidR="00A152F1" w:rsidRPr="0015601A" w:rsidRDefault="00A152F1" w:rsidP="00A152F1">
      <w:pPr>
        <w:rPr>
          <w:rFonts w:cs="Arial"/>
          <w:sz w:val="24"/>
          <w:szCs w:val="24"/>
        </w:rPr>
      </w:pPr>
      <w:r w:rsidRPr="0015601A">
        <w:rPr>
          <w:rFonts w:cs="Arial"/>
          <w:i/>
          <w:sz w:val="24"/>
          <w:szCs w:val="24"/>
        </w:rPr>
        <w:t>Occupational Status:</w:t>
      </w:r>
      <w:r w:rsidRPr="0015601A">
        <w:rPr>
          <w:rFonts w:cs="Arial"/>
          <w:sz w:val="24"/>
          <w:szCs w:val="24"/>
        </w:rPr>
        <w:t xml:space="preserve">  12.4% of those in our sample report having a professional, executive, or managerial (administrative) position now.  7.44% maintain that they do technical, sales, or administrative support work. 3.31% report jobs in protective services or a service occupation. 14.05% are involved in homemaking or caregiving.  Less than 2% admit to doing factory labor, machinist, transportation, or cleaning work.  The same percent reports doing farming, fishing, forestry, trapping or logging.   A large ma</w:t>
      </w:r>
      <w:r w:rsidR="00EC579E">
        <w:rPr>
          <w:rFonts w:cs="Arial"/>
          <w:sz w:val="24"/>
          <w:szCs w:val="24"/>
        </w:rPr>
        <w:t>jority of females occupy the professional/executive</w:t>
      </w:r>
      <w:r w:rsidRPr="0015601A">
        <w:rPr>
          <w:rFonts w:cs="Arial"/>
          <w:sz w:val="24"/>
          <w:szCs w:val="24"/>
        </w:rPr>
        <w:t xml:space="preserve"> positions as well as the homemaking kinds of work.</w:t>
      </w:r>
    </w:p>
    <w:p w:rsidR="00A152F1" w:rsidRPr="0015601A" w:rsidRDefault="00A152F1" w:rsidP="00A152F1">
      <w:pPr>
        <w:rPr>
          <w:rFonts w:cs="Arial"/>
          <w:sz w:val="24"/>
          <w:szCs w:val="24"/>
        </w:rPr>
      </w:pPr>
      <w:r w:rsidRPr="0015601A">
        <w:rPr>
          <w:rFonts w:cs="Arial"/>
          <w:i/>
          <w:sz w:val="24"/>
          <w:szCs w:val="24"/>
        </w:rPr>
        <w:t>Job Satisfaction:   W</w:t>
      </w:r>
      <w:r w:rsidRPr="0015601A">
        <w:rPr>
          <w:rFonts w:cs="Arial"/>
          <w:sz w:val="24"/>
          <w:szCs w:val="24"/>
        </w:rPr>
        <w:t xml:space="preserve">hen asked how happy in terms of percent they were with their job, we asked this question with respect to three waves: Wave 1: 1986. Wave 2: </w:t>
      </w:r>
      <w:proofErr w:type="gramStart"/>
      <w:r w:rsidRPr="0015601A">
        <w:rPr>
          <w:rFonts w:cs="Arial"/>
          <w:sz w:val="24"/>
          <w:szCs w:val="24"/>
        </w:rPr>
        <w:t>1996,</w:t>
      </w:r>
      <w:proofErr w:type="gramEnd"/>
      <w:r w:rsidRPr="0015601A">
        <w:rPr>
          <w:rFonts w:cs="Arial"/>
          <w:sz w:val="24"/>
          <w:szCs w:val="24"/>
        </w:rPr>
        <w:t xml:space="preserve"> and Wave 3: now. The respondents revealed that a </w:t>
      </w:r>
      <w:proofErr w:type="gramStart"/>
      <w:r w:rsidRPr="0015601A">
        <w:rPr>
          <w:rFonts w:cs="Arial"/>
          <w:sz w:val="24"/>
          <w:szCs w:val="24"/>
        </w:rPr>
        <w:t>plurality  reports</w:t>
      </w:r>
      <w:proofErr w:type="gramEnd"/>
      <w:r w:rsidRPr="0015601A">
        <w:rPr>
          <w:rFonts w:cs="Arial"/>
          <w:sz w:val="24"/>
          <w:szCs w:val="24"/>
        </w:rPr>
        <w:t xml:space="preserve"> being very happy with it now (100%).   In Wave 2, almost half of the sample who </w:t>
      </w:r>
      <w:proofErr w:type="gramStart"/>
      <w:r w:rsidRPr="0015601A">
        <w:rPr>
          <w:rFonts w:cs="Arial"/>
          <w:sz w:val="24"/>
          <w:szCs w:val="24"/>
        </w:rPr>
        <w:t>responded,</w:t>
      </w:r>
      <w:proofErr w:type="gramEnd"/>
      <w:r w:rsidRPr="0015601A">
        <w:rPr>
          <w:rFonts w:cs="Arial"/>
          <w:sz w:val="24"/>
          <w:szCs w:val="24"/>
        </w:rPr>
        <w:t xml:space="preserve"> reported being 100% happy with it.  In Wave 2 almost half of the sample (51%</w:t>
      </w:r>
      <w:proofErr w:type="gramStart"/>
      <w:r w:rsidRPr="0015601A">
        <w:rPr>
          <w:rFonts w:cs="Arial"/>
          <w:sz w:val="24"/>
          <w:szCs w:val="24"/>
        </w:rPr>
        <w:t>)reported</w:t>
      </w:r>
      <w:proofErr w:type="gramEnd"/>
      <w:r w:rsidRPr="0015601A">
        <w:rPr>
          <w:rFonts w:cs="Arial"/>
          <w:sz w:val="24"/>
          <w:szCs w:val="24"/>
        </w:rPr>
        <w:t xml:space="preserve"> being 100% happy with it now. However in Wave 1 around 1986: 65% reported being 100% happy with their job. </w:t>
      </w:r>
    </w:p>
    <w:p w:rsidR="00A152F1" w:rsidRPr="0015601A" w:rsidRDefault="00A152F1" w:rsidP="00A152F1">
      <w:pPr>
        <w:spacing w:after="0"/>
        <w:rPr>
          <w:rFonts w:cs="Arial"/>
          <w:b/>
          <w:sz w:val="24"/>
          <w:szCs w:val="24"/>
        </w:rPr>
      </w:pPr>
      <w:r w:rsidRPr="0015601A">
        <w:rPr>
          <w:rFonts w:cs="Arial"/>
          <w:b/>
          <w:sz w:val="24"/>
          <w:szCs w:val="24"/>
        </w:rPr>
        <w:t>Dose Reconstruction for Caesium-137</w:t>
      </w:r>
    </w:p>
    <w:p w:rsidR="0041245A" w:rsidRPr="0015601A" w:rsidRDefault="00A152F1" w:rsidP="00010083">
      <w:pPr>
        <w:spacing w:after="0"/>
        <w:rPr>
          <w:rFonts w:cs="Arial"/>
          <w:sz w:val="24"/>
          <w:szCs w:val="24"/>
        </w:rPr>
      </w:pPr>
      <w:r w:rsidRPr="0015601A">
        <w:rPr>
          <w:rFonts w:cs="Arial"/>
          <w:sz w:val="24"/>
          <w:szCs w:val="24"/>
        </w:rPr>
        <w:t>Cumulative reconstru</w:t>
      </w:r>
      <w:r w:rsidR="00EC579E">
        <w:rPr>
          <w:rFonts w:cs="Arial"/>
          <w:sz w:val="24"/>
          <w:szCs w:val="24"/>
        </w:rPr>
        <w:t>ctions of external exposure to C</w:t>
      </w:r>
      <w:r w:rsidRPr="0015601A">
        <w:rPr>
          <w:rFonts w:cs="Arial"/>
          <w:sz w:val="24"/>
          <w:szCs w:val="24"/>
        </w:rPr>
        <w:t xml:space="preserve">aesium-137 were performed for 3 </w:t>
      </w:r>
      <w:r w:rsidR="00E813EB">
        <w:rPr>
          <w:rFonts w:cs="Arial"/>
          <w:sz w:val="24"/>
          <w:szCs w:val="24"/>
        </w:rPr>
        <w:t xml:space="preserve">“cumulative radiation </w:t>
      </w:r>
      <w:r w:rsidRPr="0015601A">
        <w:rPr>
          <w:rFonts w:cs="Arial"/>
          <w:sz w:val="24"/>
          <w:szCs w:val="24"/>
        </w:rPr>
        <w:t>time waves</w:t>
      </w:r>
      <w:r w:rsidR="00E813EB">
        <w:rPr>
          <w:rFonts w:cs="Arial"/>
          <w:sz w:val="24"/>
          <w:szCs w:val="24"/>
        </w:rPr>
        <w:t>”</w:t>
      </w:r>
      <w:r w:rsidRPr="0015601A">
        <w:rPr>
          <w:rFonts w:cs="Arial"/>
          <w:sz w:val="24"/>
          <w:szCs w:val="24"/>
        </w:rPr>
        <w:t>:  Wave 1-April 26, 1986-July, 1986;    Wave 2-April 26, 1986-Jan 1, 1996</w:t>
      </w:r>
      <w:proofErr w:type="gramStart"/>
      <w:r w:rsidRPr="0015601A">
        <w:rPr>
          <w:rFonts w:cs="Arial"/>
          <w:sz w:val="24"/>
          <w:szCs w:val="24"/>
        </w:rPr>
        <w:t>;  Wave</w:t>
      </w:r>
      <w:proofErr w:type="gramEnd"/>
      <w:r w:rsidRPr="0015601A">
        <w:rPr>
          <w:rFonts w:cs="Arial"/>
          <w:sz w:val="24"/>
          <w:szCs w:val="24"/>
        </w:rPr>
        <w:t xml:space="preserve"> 3- April 26, 1986-Jan. 1, 2010</w:t>
      </w:r>
      <w:r w:rsidR="00010083" w:rsidRPr="0015601A">
        <w:rPr>
          <w:rFonts w:cs="Arial"/>
          <w:sz w:val="24"/>
          <w:szCs w:val="24"/>
        </w:rPr>
        <w:t xml:space="preserve">.  </w:t>
      </w:r>
      <w:r w:rsidR="00E813EB">
        <w:rPr>
          <w:rFonts w:cs="Arial"/>
          <w:sz w:val="24"/>
          <w:szCs w:val="24"/>
        </w:rPr>
        <w:t xml:space="preserve">The parameters for these cumulative radiation periods were established by previous Chornobyl studies </w:t>
      </w:r>
      <w:proofErr w:type="gramStart"/>
      <w:r w:rsidR="0041245A" w:rsidRPr="0015601A">
        <w:rPr>
          <w:rFonts w:cs="Arial"/>
          <w:sz w:val="24"/>
          <w:szCs w:val="24"/>
        </w:rPr>
        <w:t>The</w:t>
      </w:r>
      <w:proofErr w:type="gramEnd"/>
      <w:r w:rsidR="0041245A" w:rsidRPr="0015601A">
        <w:rPr>
          <w:rFonts w:cs="Arial"/>
          <w:sz w:val="24"/>
          <w:szCs w:val="24"/>
        </w:rPr>
        <w:t xml:space="preserve"> source of radiation responsible </w:t>
      </w:r>
      <w:r w:rsidR="00010083" w:rsidRPr="0015601A">
        <w:rPr>
          <w:rFonts w:cs="Arial"/>
          <w:sz w:val="24"/>
          <w:szCs w:val="24"/>
        </w:rPr>
        <w:t>for external dose to study participants</w:t>
      </w:r>
      <w:r w:rsidR="0041245A" w:rsidRPr="0015601A">
        <w:rPr>
          <w:rFonts w:cs="Arial"/>
          <w:sz w:val="24"/>
          <w:szCs w:val="24"/>
        </w:rPr>
        <w:t xml:space="preserve"> originates from radioactive fallout deposited</w:t>
      </w:r>
      <w:r w:rsidR="00010083" w:rsidRPr="0015601A">
        <w:rPr>
          <w:rFonts w:cs="Arial"/>
          <w:sz w:val="24"/>
          <w:szCs w:val="24"/>
        </w:rPr>
        <w:t xml:space="preserve"> on the ground following the Cho</w:t>
      </w:r>
      <w:r w:rsidR="0041245A" w:rsidRPr="0015601A">
        <w:rPr>
          <w:rFonts w:cs="Arial"/>
          <w:sz w:val="24"/>
          <w:szCs w:val="24"/>
        </w:rPr>
        <w:t xml:space="preserve">rnobyl accident. .  There were no personal dosimeters available </w:t>
      </w:r>
      <w:r w:rsidR="0041245A" w:rsidRPr="0015601A">
        <w:rPr>
          <w:rFonts w:cs="Arial"/>
          <w:sz w:val="24"/>
          <w:szCs w:val="24"/>
        </w:rPr>
        <w:lastRenderedPageBreak/>
        <w:t>for individuals and thus estimates of the accumulated dose are obtained from a retrospect</w:t>
      </w:r>
      <w:r w:rsidR="00010083" w:rsidRPr="0015601A">
        <w:rPr>
          <w:rFonts w:cs="Arial"/>
          <w:sz w:val="24"/>
          <w:szCs w:val="24"/>
        </w:rPr>
        <w:t xml:space="preserve">ive dose reconstruction process conducted by the current Investigators </w:t>
      </w:r>
      <w:r w:rsidR="0041245A" w:rsidRPr="0015601A">
        <w:rPr>
          <w:rFonts w:cs="Arial"/>
          <w:sz w:val="24"/>
          <w:szCs w:val="24"/>
        </w:rPr>
        <w:t xml:space="preserve"> This cumulative dose is derived from locations</w:t>
      </w:r>
      <w:r w:rsidR="0041245A" w:rsidRPr="0015601A">
        <w:rPr>
          <w:sz w:val="24"/>
          <w:szCs w:val="24"/>
        </w:rPr>
        <w:t xml:space="preserve"> </w:t>
      </w:r>
      <w:r w:rsidR="0041245A" w:rsidRPr="0015601A">
        <w:rPr>
          <w:rFonts w:cs="Arial"/>
          <w:sz w:val="24"/>
          <w:szCs w:val="24"/>
        </w:rPr>
        <w:t xml:space="preserve">of residency, dates at each location, time dependent </w:t>
      </w:r>
      <w:r w:rsidR="0041245A" w:rsidRPr="0015601A">
        <w:rPr>
          <w:rFonts w:cs="Arial"/>
          <w:sz w:val="24"/>
          <w:szCs w:val="24"/>
          <w:vertAlign w:val="superscript"/>
        </w:rPr>
        <w:t>137</w:t>
      </w:r>
      <w:r w:rsidR="0041245A" w:rsidRPr="0015601A">
        <w:rPr>
          <w:rFonts w:cs="Arial"/>
          <w:sz w:val="24"/>
          <w:szCs w:val="24"/>
        </w:rPr>
        <w:t>Cs concentration in soil at each location, age dependent dose factors, type of dwelling and occupation.  The distribution of reconstructed dose for 281 persons, in units of µ</w:t>
      </w:r>
      <w:proofErr w:type="spellStart"/>
      <w:r w:rsidR="0041245A" w:rsidRPr="0015601A">
        <w:rPr>
          <w:rFonts w:cs="Arial"/>
          <w:sz w:val="24"/>
          <w:szCs w:val="24"/>
        </w:rPr>
        <w:t>Gy</w:t>
      </w:r>
      <w:proofErr w:type="spellEnd"/>
      <w:r w:rsidR="0041245A" w:rsidRPr="0015601A">
        <w:rPr>
          <w:rFonts w:cs="Arial"/>
          <w:sz w:val="24"/>
          <w:szCs w:val="24"/>
        </w:rPr>
        <w:t>, is shown in Fig. 1 and summarized in Table 1.</w:t>
      </w:r>
    </w:p>
    <w:p w:rsidR="00010083" w:rsidRPr="0015601A" w:rsidRDefault="00010083" w:rsidP="00010083">
      <w:pPr>
        <w:spacing w:after="0"/>
        <w:rPr>
          <w:rFonts w:cs="Arial"/>
          <w:sz w:val="24"/>
          <w:szCs w:val="24"/>
        </w:rPr>
      </w:pPr>
    </w:p>
    <w:p w:rsidR="008B5EA6" w:rsidRDefault="008B5EA6" w:rsidP="00010083">
      <w:pPr>
        <w:spacing w:after="0"/>
        <w:rPr>
          <w:rFonts w:cs="Arial"/>
          <w:b/>
          <w:sz w:val="24"/>
          <w:szCs w:val="24"/>
        </w:rPr>
      </w:pPr>
    </w:p>
    <w:p w:rsidR="008B5EA6" w:rsidRDefault="008B5EA6" w:rsidP="00010083">
      <w:pPr>
        <w:spacing w:after="0"/>
        <w:rPr>
          <w:rFonts w:cs="Arial"/>
          <w:b/>
          <w:sz w:val="24"/>
          <w:szCs w:val="24"/>
        </w:rPr>
      </w:pPr>
    </w:p>
    <w:p w:rsidR="00010083" w:rsidRPr="0015601A" w:rsidRDefault="008B5EA6" w:rsidP="00010083">
      <w:pPr>
        <w:spacing w:after="0"/>
        <w:rPr>
          <w:rFonts w:cs="Arial"/>
          <w:b/>
          <w:sz w:val="24"/>
          <w:szCs w:val="24"/>
        </w:rPr>
      </w:pPr>
      <w:r>
        <w:rPr>
          <w:rFonts w:cs="Arial"/>
          <w:b/>
          <w:sz w:val="24"/>
          <w:szCs w:val="24"/>
        </w:rPr>
        <w:t>Figure 1</w:t>
      </w:r>
      <w:r w:rsidR="006763E0" w:rsidRPr="0015601A">
        <w:rPr>
          <w:rFonts w:cs="Arial"/>
          <w:b/>
          <w:sz w:val="24"/>
          <w:szCs w:val="24"/>
        </w:rPr>
        <w:t>: Reconstructed c</w:t>
      </w:r>
      <w:r w:rsidR="00574369" w:rsidRPr="0015601A">
        <w:rPr>
          <w:rFonts w:cs="Arial"/>
          <w:b/>
          <w:sz w:val="24"/>
          <w:szCs w:val="24"/>
        </w:rPr>
        <w:t>umulative dose for Caesium-137 in</w:t>
      </w:r>
      <w:r w:rsidR="006763E0" w:rsidRPr="0015601A">
        <w:rPr>
          <w:rFonts w:cs="Arial"/>
          <w:b/>
          <w:sz w:val="24"/>
          <w:szCs w:val="24"/>
        </w:rPr>
        <w:t xml:space="preserve"> study s</w:t>
      </w:r>
      <w:r w:rsidR="00574369" w:rsidRPr="0015601A">
        <w:rPr>
          <w:rFonts w:cs="Arial"/>
          <w:b/>
          <w:sz w:val="24"/>
          <w:szCs w:val="24"/>
        </w:rPr>
        <w:t>ample</w:t>
      </w:r>
    </w:p>
    <w:p w:rsidR="0041245A" w:rsidRPr="0015601A" w:rsidRDefault="0041245A" w:rsidP="0041245A">
      <w:pPr>
        <w:rPr>
          <w:sz w:val="24"/>
          <w:szCs w:val="24"/>
        </w:rPr>
      </w:pPr>
    </w:p>
    <w:p w:rsidR="0041245A" w:rsidRDefault="0041245A" w:rsidP="0041245A">
      <w:pPr>
        <w:jc w:val="center"/>
        <w:rPr>
          <w:rFonts w:ascii="Times New Roman" w:hAnsi="Times New Roman"/>
          <w:sz w:val="24"/>
          <w:szCs w:val="24"/>
        </w:rPr>
      </w:pPr>
      <w:r w:rsidRPr="009E66ED">
        <w:rPr>
          <w:noProof/>
        </w:rPr>
        <w:drawing>
          <wp:inline distT="0" distB="0" distL="0" distR="0">
            <wp:extent cx="3590925" cy="2698986"/>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0925" cy="2698986"/>
                    </a:xfrm>
                    <a:prstGeom prst="rect">
                      <a:avLst/>
                    </a:prstGeom>
                    <a:noFill/>
                    <a:ln>
                      <a:noFill/>
                    </a:ln>
                  </pic:spPr>
                </pic:pic>
              </a:graphicData>
            </a:graphic>
          </wp:inline>
        </w:drawing>
      </w:r>
    </w:p>
    <w:p w:rsidR="006763E0" w:rsidRDefault="006763E0" w:rsidP="0041245A">
      <w:pPr>
        <w:jc w:val="center"/>
        <w:rPr>
          <w:rFonts w:ascii="Times New Roman" w:hAnsi="Times New Roman"/>
          <w:sz w:val="24"/>
          <w:szCs w:val="24"/>
        </w:rPr>
      </w:pPr>
    </w:p>
    <w:p w:rsidR="006763E0" w:rsidRPr="008B5EA6" w:rsidRDefault="008B5EA6" w:rsidP="006763E0">
      <w:pPr>
        <w:rPr>
          <w:rFonts w:cs="Arial"/>
          <w:b/>
          <w:sz w:val="24"/>
          <w:szCs w:val="24"/>
        </w:rPr>
      </w:pPr>
      <w:r w:rsidRPr="008B5EA6">
        <w:rPr>
          <w:rFonts w:cs="Arial"/>
          <w:b/>
          <w:sz w:val="24"/>
          <w:szCs w:val="24"/>
        </w:rPr>
        <w:t>Table 1</w:t>
      </w:r>
      <w:r w:rsidR="006763E0" w:rsidRPr="008B5EA6">
        <w:rPr>
          <w:rFonts w:cs="Arial"/>
          <w:b/>
          <w:sz w:val="24"/>
          <w:szCs w:val="24"/>
        </w:rPr>
        <w:t>: Reconstructed cumulative dose for Caesium-137: Descriptive parameters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00"/>
        <w:gridCol w:w="1152"/>
      </w:tblGrid>
      <w:tr w:rsidR="0041245A" w:rsidRPr="001457B0" w:rsidTr="00034F11">
        <w:trPr>
          <w:jc w:val="center"/>
        </w:trPr>
        <w:tc>
          <w:tcPr>
            <w:tcW w:w="4752" w:type="dxa"/>
            <w:gridSpan w:val="2"/>
          </w:tcPr>
          <w:p w:rsidR="0041245A" w:rsidRPr="001457B0" w:rsidRDefault="0041245A" w:rsidP="006763E0">
            <w:pPr>
              <w:spacing w:after="0" w:line="240" w:lineRule="auto"/>
              <w:jc w:val="center"/>
              <w:rPr>
                <w:b/>
                <w:sz w:val="24"/>
                <w:szCs w:val="24"/>
              </w:rPr>
            </w:pPr>
            <w:r w:rsidRPr="001457B0">
              <w:rPr>
                <w:b/>
                <w:sz w:val="24"/>
                <w:szCs w:val="24"/>
              </w:rPr>
              <w:t xml:space="preserve">Table </w:t>
            </w:r>
            <w:r w:rsidR="008B5EA6" w:rsidRPr="001457B0">
              <w:rPr>
                <w:b/>
                <w:sz w:val="24"/>
                <w:szCs w:val="24"/>
              </w:rPr>
              <w:t>1</w:t>
            </w:r>
          </w:p>
        </w:tc>
      </w:tr>
      <w:tr w:rsidR="0041245A" w:rsidRPr="001457B0" w:rsidTr="00034F11">
        <w:trPr>
          <w:jc w:val="center"/>
        </w:trPr>
        <w:tc>
          <w:tcPr>
            <w:tcW w:w="3600" w:type="dxa"/>
          </w:tcPr>
          <w:p w:rsidR="0041245A" w:rsidRPr="001457B0" w:rsidRDefault="0041245A" w:rsidP="00034F11">
            <w:pPr>
              <w:spacing w:after="0" w:line="240" w:lineRule="auto"/>
              <w:jc w:val="center"/>
              <w:rPr>
                <w:sz w:val="24"/>
                <w:szCs w:val="24"/>
              </w:rPr>
            </w:pPr>
          </w:p>
        </w:tc>
        <w:tc>
          <w:tcPr>
            <w:tcW w:w="1152" w:type="dxa"/>
          </w:tcPr>
          <w:p w:rsidR="0041245A" w:rsidRPr="001457B0" w:rsidRDefault="0041245A" w:rsidP="00034F11">
            <w:pPr>
              <w:spacing w:after="0" w:line="240" w:lineRule="auto"/>
              <w:jc w:val="center"/>
              <w:rPr>
                <w:b/>
                <w:sz w:val="24"/>
                <w:szCs w:val="24"/>
              </w:rPr>
            </w:pPr>
            <w:r w:rsidRPr="001457B0">
              <w:rPr>
                <w:b/>
                <w:sz w:val="24"/>
                <w:szCs w:val="24"/>
              </w:rPr>
              <w:t>µ</w:t>
            </w:r>
            <w:proofErr w:type="spellStart"/>
            <w:r w:rsidRPr="001457B0">
              <w:rPr>
                <w:b/>
                <w:sz w:val="24"/>
                <w:szCs w:val="24"/>
              </w:rPr>
              <w:t>Gy</w:t>
            </w:r>
            <w:proofErr w:type="spellEnd"/>
          </w:p>
        </w:tc>
      </w:tr>
      <w:tr w:rsidR="0041245A" w:rsidRPr="001457B0" w:rsidTr="00034F11">
        <w:trPr>
          <w:jc w:val="center"/>
        </w:trPr>
        <w:tc>
          <w:tcPr>
            <w:tcW w:w="3600" w:type="dxa"/>
          </w:tcPr>
          <w:p w:rsidR="0041245A" w:rsidRPr="001457B0" w:rsidRDefault="0041245A" w:rsidP="00034F11">
            <w:pPr>
              <w:spacing w:after="0" w:line="240" w:lineRule="auto"/>
              <w:jc w:val="center"/>
              <w:rPr>
                <w:sz w:val="24"/>
                <w:szCs w:val="24"/>
              </w:rPr>
            </w:pPr>
            <w:r w:rsidRPr="001457B0">
              <w:rPr>
                <w:sz w:val="24"/>
                <w:szCs w:val="24"/>
              </w:rPr>
              <w:t>Minimum</w:t>
            </w:r>
          </w:p>
        </w:tc>
        <w:tc>
          <w:tcPr>
            <w:tcW w:w="1152" w:type="dxa"/>
          </w:tcPr>
          <w:p w:rsidR="0041245A" w:rsidRPr="001457B0" w:rsidRDefault="0041245A" w:rsidP="00034F11">
            <w:pPr>
              <w:spacing w:after="0" w:line="240" w:lineRule="auto"/>
              <w:jc w:val="center"/>
              <w:rPr>
                <w:sz w:val="24"/>
                <w:szCs w:val="24"/>
              </w:rPr>
            </w:pPr>
            <w:r w:rsidRPr="001457B0">
              <w:rPr>
                <w:sz w:val="24"/>
                <w:szCs w:val="24"/>
              </w:rPr>
              <w:t>44</w:t>
            </w:r>
          </w:p>
        </w:tc>
      </w:tr>
      <w:tr w:rsidR="0041245A" w:rsidRPr="001457B0" w:rsidTr="00034F11">
        <w:trPr>
          <w:jc w:val="center"/>
        </w:trPr>
        <w:tc>
          <w:tcPr>
            <w:tcW w:w="3600" w:type="dxa"/>
          </w:tcPr>
          <w:p w:rsidR="0041245A" w:rsidRPr="001457B0" w:rsidRDefault="0041245A" w:rsidP="00034F11">
            <w:pPr>
              <w:spacing w:after="0" w:line="240" w:lineRule="auto"/>
              <w:jc w:val="center"/>
              <w:rPr>
                <w:sz w:val="24"/>
                <w:szCs w:val="24"/>
              </w:rPr>
            </w:pPr>
            <w:r w:rsidRPr="001457B0">
              <w:rPr>
                <w:sz w:val="24"/>
                <w:szCs w:val="24"/>
              </w:rPr>
              <w:t>Maximum</w:t>
            </w:r>
          </w:p>
        </w:tc>
        <w:tc>
          <w:tcPr>
            <w:tcW w:w="1152" w:type="dxa"/>
          </w:tcPr>
          <w:p w:rsidR="0041245A" w:rsidRPr="001457B0" w:rsidRDefault="0041245A" w:rsidP="00034F11">
            <w:pPr>
              <w:spacing w:after="0" w:line="240" w:lineRule="auto"/>
              <w:jc w:val="center"/>
              <w:rPr>
                <w:sz w:val="24"/>
                <w:szCs w:val="24"/>
              </w:rPr>
            </w:pPr>
            <w:r w:rsidRPr="001457B0">
              <w:rPr>
                <w:sz w:val="24"/>
                <w:szCs w:val="24"/>
              </w:rPr>
              <w:t>26600</w:t>
            </w:r>
          </w:p>
        </w:tc>
      </w:tr>
      <w:tr w:rsidR="0041245A" w:rsidRPr="001457B0" w:rsidTr="00034F11">
        <w:trPr>
          <w:jc w:val="center"/>
        </w:trPr>
        <w:tc>
          <w:tcPr>
            <w:tcW w:w="3600" w:type="dxa"/>
          </w:tcPr>
          <w:p w:rsidR="0041245A" w:rsidRPr="001457B0" w:rsidRDefault="0041245A" w:rsidP="00034F11">
            <w:pPr>
              <w:spacing w:after="0" w:line="240" w:lineRule="auto"/>
              <w:jc w:val="center"/>
              <w:rPr>
                <w:sz w:val="24"/>
                <w:szCs w:val="24"/>
              </w:rPr>
            </w:pPr>
            <w:r w:rsidRPr="001457B0">
              <w:rPr>
                <w:sz w:val="24"/>
                <w:szCs w:val="24"/>
              </w:rPr>
              <w:t>Mode</w:t>
            </w:r>
          </w:p>
        </w:tc>
        <w:tc>
          <w:tcPr>
            <w:tcW w:w="1152" w:type="dxa"/>
          </w:tcPr>
          <w:p w:rsidR="0041245A" w:rsidRPr="001457B0" w:rsidRDefault="0041245A" w:rsidP="00034F11">
            <w:pPr>
              <w:spacing w:after="0" w:line="240" w:lineRule="auto"/>
              <w:jc w:val="center"/>
              <w:rPr>
                <w:sz w:val="24"/>
                <w:szCs w:val="24"/>
              </w:rPr>
            </w:pPr>
            <w:r w:rsidRPr="001457B0">
              <w:rPr>
                <w:sz w:val="24"/>
                <w:szCs w:val="24"/>
              </w:rPr>
              <w:t>800</w:t>
            </w:r>
          </w:p>
        </w:tc>
      </w:tr>
      <w:tr w:rsidR="0041245A" w:rsidRPr="001457B0" w:rsidTr="00034F11">
        <w:trPr>
          <w:jc w:val="center"/>
        </w:trPr>
        <w:tc>
          <w:tcPr>
            <w:tcW w:w="3600" w:type="dxa"/>
          </w:tcPr>
          <w:p w:rsidR="0041245A" w:rsidRPr="001457B0" w:rsidRDefault="0041245A" w:rsidP="00034F11">
            <w:pPr>
              <w:spacing w:after="0" w:line="240" w:lineRule="auto"/>
              <w:jc w:val="center"/>
              <w:rPr>
                <w:sz w:val="24"/>
                <w:szCs w:val="24"/>
              </w:rPr>
            </w:pPr>
            <w:r w:rsidRPr="001457B0">
              <w:rPr>
                <w:sz w:val="24"/>
                <w:szCs w:val="24"/>
              </w:rPr>
              <w:t>Median</w:t>
            </w:r>
          </w:p>
        </w:tc>
        <w:tc>
          <w:tcPr>
            <w:tcW w:w="1152" w:type="dxa"/>
          </w:tcPr>
          <w:p w:rsidR="0041245A" w:rsidRPr="001457B0" w:rsidRDefault="0041245A" w:rsidP="00034F11">
            <w:pPr>
              <w:spacing w:after="0" w:line="240" w:lineRule="auto"/>
              <w:jc w:val="center"/>
              <w:rPr>
                <w:sz w:val="24"/>
                <w:szCs w:val="24"/>
              </w:rPr>
            </w:pPr>
            <w:r w:rsidRPr="001457B0">
              <w:rPr>
                <w:sz w:val="24"/>
                <w:szCs w:val="24"/>
              </w:rPr>
              <w:t>715</w:t>
            </w:r>
          </w:p>
        </w:tc>
      </w:tr>
      <w:tr w:rsidR="0041245A" w:rsidRPr="001457B0" w:rsidTr="00034F11">
        <w:trPr>
          <w:jc w:val="center"/>
        </w:trPr>
        <w:tc>
          <w:tcPr>
            <w:tcW w:w="3600" w:type="dxa"/>
          </w:tcPr>
          <w:p w:rsidR="0041245A" w:rsidRPr="001457B0" w:rsidRDefault="0041245A" w:rsidP="00034F11">
            <w:pPr>
              <w:spacing w:after="0" w:line="240" w:lineRule="auto"/>
              <w:jc w:val="center"/>
              <w:rPr>
                <w:sz w:val="24"/>
                <w:szCs w:val="24"/>
              </w:rPr>
            </w:pPr>
            <w:r w:rsidRPr="001457B0">
              <w:rPr>
                <w:sz w:val="24"/>
                <w:szCs w:val="24"/>
              </w:rPr>
              <w:t>Mean</w:t>
            </w:r>
          </w:p>
        </w:tc>
        <w:tc>
          <w:tcPr>
            <w:tcW w:w="1152" w:type="dxa"/>
          </w:tcPr>
          <w:p w:rsidR="0041245A" w:rsidRPr="001457B0" w:rsidRDefault="0041245A" w:rsidP="00034F11">
            <w:pPr>
              <w:spacing w:after="0" w:line="240" w:lineRule="auto"/>
              <w:jc w:val="center"/>
              <w:rPr>
                <w:sz w:val="24"/>
                <w:szCs w:val="24"/>
              </w:rPr>
            </w:pPr>
            <w:r w:rsidRPr="001457B0">
              <w:rPr>
                <w:sz w:val="24"/>
                <w:szCs w:val="24"/>
              </w:rPr>
              <w:t>838</w:t>
            </w:r>
          </w:p>
        </w:tc>
      </w:tr>
      <w:tr w:rsidR="0041245A" w:rsidRPr="001457B0" w:rsidTr="00034F11">
        <w:trPr>
          <w:jc w:val="center"/>
        </w:trPr>
        <w:tc>
          <w:tcPr>
            <w:tcW w:w="3600" w:type="dxa"/>
          </w:tcPr>
          <w:p w:rsidR="0041245A" w:rsidRPr="001457B0" w:rsidRDefault="0041245A" w:rsidP="00034F11">
            <w:pPr>
              <w:spacing w:after="0" w:line="240" w:lineRule="auto"/>
              <w:jc w:val="center"/>
              <w:rPr>
                <w:sz w:val="24"/>
                <w:szCs w:val="24"/>
              </w:rPr>
            </w:pPr>
            <w:r w:rsidRPr="001457B0">
              <w:rPr>
                <w:sz w:val="24"/>
                <w:szCs w:val="24"/>
              </w:rPr>
              <w:t>Standard Deviation</w:t>
            </w:r>
          </w:p>
        </w:tc>
        <w:tc>
          <w:tcPr>
            <w:tcW w:w="1152" w:type="dxa"/>
          </w:tcPr>
          <w:p w:rsidR="0041245A" w:rsidRPr="001457B0" w:rsidRDefault="0041245A" w:rsidP="00034F11">
            <w:pPr>
              <w:spacing w:after="0" w:line="240" w:lineRule="auto"/>
              <w:jc w:val="center"/>
              <w:rPr>
                <w:sz w:val="24"/>
                <w:szCs w:val="24"/>
              </w:rPr>
            </w:pPr>
            <w:r w:rsidRPr="001457B0">
              <w:rPr>
                <w:sz w:val="24"/>
                <w:szCs w:val="24"/>
              </w:rPr>
              <w:t>1695</w:t>
            </w:r>
          </w:p>
        </w:tc>
      </w:tr>
      <w:tr w:rsidR="0041245A" w:rsidRPr="001457B0" w:rsidTr="00034F11">
        <w:trPr>
          <w:jc w:val="center"/>
        </w:trPr>
        <w:tc>
          <w:tcPr>
            <w:tcW w:w="3600" w:type="dxa"/>
          </w:tcPr>
          <w:p w:rsidR="0041245A" w:rsidRPr="001457B0" w:rsidRDefault="0041245A" w:rsidP="00034F11">
            <w:pPr>
              <w:spacing w:after="0" w:line="240" w:lineRule="auto"/>
              <w:jc w:val="center"/>
              <w:rPr>
                <w:sz w:val="24"/>
                <w:szCs w:val="24"/>
              </w:rPr>
            </w:pPr>
            <w:r w:rsidRPr="001457B0">
              <w:rPr>
                <w:sz w:val="24"/>
                <w:szCs w:val="24"/>
              </w:rPr>
              <w:t>Geometric Mean</w:t>
            </w:r>
          </w:p>
        </w:tc>
        <w:tc>
          <w:tcPr>
            <w:tcW w:w="1152" w:type="dxa"/>
          </w:tcPr>
          <w:p w:rsidR="0041245A" w:rsidRPr="001457B0" w:rsidRDefault="0041245A" w:rsidP="00034F11">
            <w:pPr>
              <w:spacing w:after="0" w:line="240" w:lineRule="auto"/>
              <w:jc w:val="center"/>
              <w:rPr>
                <w:sz w:val="24"/>
                <w:szCs w:val="24"/>
              </w:rPr>
            </w:pPr>
            <w:r w:rsidRPr="001457B0">
              <w:rPr>
                <w:sz w:val="24"/>
                <w:szCs w:val="24"/>
              </w:rPr>
              <w:t>550</w:t>
            </w:r>
          </w:p>
        </w:tc>
      </w:tr>
      <w:tr w:rsidR="0041245A" w:rsidRPr="001457B0" w:rsidTr="00034F11">
        <w:trPr>
          <w:jc w:val="center"/>
        </w:trPr>
        <w:tc>
          <w:tcPr>
            <w:tcW w:w="3600" w:type="dxa"/>
          </w:tcPr>
          <w:p w:rsidR="0041245A" w:rsidRPr="001457B0" w:rsidRDefault="0041245A" w:rsidP="00034F11">
            <w:pPr>
              <w:spacing w:after="0" w:line="240" w:lineRule="auto"/>
              <w:jc w:val="center"/>
              <w:rPr>
                <w:sz w:val="24"/>
                <w:szCs w:val="24"/>
              </w:rPr>
            </w:pPr>
            <w:r w:rsidRPr="001457B0">
              <w:rPr>
                <w:sz w:val="24"/>
                <w:szCs w:val="24"/>
              </w:rPr>
              <w:t>Geometric Standard Deviation</w:t>
            </w:r>
          </w:p>
        </w:tc>
        <w:tc>
          <w:tcPr>
            <w:tcW w:w="1152" w:type="dxa"/>
          </w:tcPr>
          <w:p w:rsidR="0041245A" w:rsidRPr="001457B0" w:rsidRDefault="0041245A" w:rsidP="00034F11">
            <w:pPr>
              <w:spacing w:after="0" w:line="240" w:lineRule="auto"/>
              <w:jc w:val="center"/>
              <w:rPr>
                <w:sz w:val="24"/>
                <w:szCs w:val="24"/>
              </w:rPr>
            </w:pPr>
            <w:r w:rsidRPr="001457B0">
              <w:rPr>
                <w:sz w:val="24"/>
                <w:szCs w:val="24"/>
              </w:rPr>
              <w:t>2.4</w:t>
            </w:r>
          </w:p>
        </w:tc>
      </w:tr>
    </w:tbl>
    <w:p w:rsidR="0041245A" w:rsidRPr="001457B0" w:rsidRDefault="0041245A" w:rsidP="0041245A">
      <w:pPr>
        <w:jc w:val="center"/>
        <w:rPr>
          <w:sz w:val="24"/>
          <w:szCs w:val="24"/>
        </w:rPr>
      </w:pPr>
    </w:p>
    <w:p w:rsidR="006763E0" w:rsidRDefault="00C149F6" w:rsidP="00D63626">
      <w:pPr>
        <w:rPr>
          <w:rFonts w:cs="Arial"/>
          <w:sz w:val="24"/>
          <w:szCs w:val="24"/>
        </w:rPr>
      </w:pPr>
      <w:r>
        <w:rPr>
          <w:rFonts w:cs="Arial"/>
          <w:sz w:val="24"/>
          <w:szCs w:val="24"/>
        </w:rPr>
        <w:lastRenderedPageBreak/>
        <w:t>The graph and table</w:t>
      </w:r>
      <w:r w:rsidR="0041245A" w:rsidRPr="0015601A">
        <w:rPr>
          <w:rFonts w:cs="Arial"/>
          <w:sz w:val="24"/>
          <w:szCs w:val="24"/>
        </w:rPr>
        <w:t xml:space="preserve"> show a very large range of accumulated doses that spans almost three orders of magn</w:t>
      </w:r>
      <w:r>
        <w:rPr>
          <w:rFonts w:cs="Arial"/>
          <w:sz w:val="24"/>
          <w:szCs w:val="24"/>
        </w:rPr>
        <w:t>itude.  The blue curve in Fig. 1</w:t>
      </w:r>
      <w:r w:rsidR="0041245A" w:rsidRPr="0015601A">
        <w:rPr>
          <w:rFonts w:cs="Arial"/>
          <w:sz w:val="24"/>
          <w:szCs w:val="24"/>
        </w:rPr>
        <w:t xml:space="preserve"> is a log normal distribution based on the geometric mean and stan</w:t>
      </w:r>
      <w:r w:rsidR="008B5EA6">
        <w:rPr>
          <w:rFonts w:cs="Arial"/>
          <w:sz w:val="24"/>
          <w:szCs w:val="24"/>
        </w:rPr>
        <w:t>dard deviation listed in Table 1</w:t>
      </w:r>
      <w:r w:rsidR="0041245A" w:rsidRPr="0015601A">
        <w:rPr>
          <w:rFonts w:cs="Arial"/>
          <w:sz w:val="24"/>
          <w:szCs w:val="24"/>
        </w:rPr>
        <w:t xml:space="preserve">.  </w:t>
      </w:r>
      <w:r>
        <w:rPr>
          <w:rFonts w:cs="Arial"/>
          <w:sz w:val="24"/>
          <w:szCs w:val="24"/>
        </w:rPr>
        <w:t xml:space="preserve"> </w:t>
      </w:r>
      <w:r w:rsidR="0041245A" w:rsidRPr="0015601A">
        <w:rPr>
          <w:rFonts w:cs="Arial"/>
          <w:sz w:val="24"/>
          <w:szCs w:val="24"/>
        </w:rPr>
        <w:t>It should also be emphasized that all of the estimates of external dose for this sample of respondents are extremely small.  It is impossible to identify any clinical or biophysical response of any kind for these doses.  This is because the spontaneous rate for these biological effects exceeds any excess response that might be expected from this</w:t>
      </w:r>
      <w:r w:rsidR="0041245A" w:rsidRPr="0015601A">
        <w:rPr>
          <w:sz w:val="24"/>
          <w:szCs w:val="24"/>
        </w:rPr>
        <w:t xml:space="preserve"> magnitude of external dose.  In </w:t>
      </w:r>
      <w:r w:rsidR="0041245A" w:rsidRPr="0015601A">
        <w:rPr>
          <w:rFonts w:cs="Arial"/>
          <w:sz w:val="24"/>
          <w:szCs w:val="24"/>
        </w:rPr>
        <w:t>addition to this, there are other sources of external radiation that are responsible for much larger doses not related to fallout from the Chernobyl accident.  Some estimates of these doses as well at statu</w:t>
      </w:r>
      <w:r w:rsidR="008B5EA6">
        <w:rPr>
          <w:rFonts w:cs="Arial"/>
          <w:sz w:val="24"/>
          <w:szCs w:val="24"/>
        </w:rPr>
        <w:t>tory limits are shown in Table 2</w:t>
      </w:r>
      <w:r w:rsidR="00DB1215" w:rsidRPr="0015601A">
        <w:rPr>
          <w:rFonts w:cs="Arial"/>
          <w:sz w:val="24"/>
          <w:szCs w:val="24"/>
        </w:rPr>
        <w:t>.</w:t>
      </w:r>
    </w:p>
    <w:p w:rsidR="008B5EA6" w:rsidRPr="0015601A" w:rsidRDefault="008B5EA6" w:rsidP="00D63626">
      <w:pPr>
        <w:rPr>
          <w:rFonts w:cs="Arial"/>
          <w:sz w:val="24"/>
          <w:szCs w:val="24"/>
        </w:rPr>
      </w:pPr>
    </w:p>
    <w:p w:rsidR="0041245A" w:rsidRPr="00D82A77" w:rsidRDefault="008B5EA6" w:rsidP="006763E0">
      <w:pPr>
        <w:rPr>
          <w:rFonts w:cs="Arial"/>
          <w:sz w:val="24"/>
          <w:szCs w:val="24"/>
        </w:rPr>
      </w:pPr>
      <w:r>
        <w:rPr>
          <w:rFonts w:cs="Arial"/>
          <w:b/>
          <w:sz w:val="24"/>
          <w:szCs w:val="24"/>
        </w:rPr>
        <w:t>Table 2</w:t>
      </w:r>
      <w:r w:rsidR="006763E0" w:rsidRPr="00D82A77">
        <w:rPr>
          <w:rFonts w:cs="Arial"/>
          <w:b/>
          <w:sz w:val="24"/>
          <w:szCs w:val="24"/>
        </w:rPr>
        <w:t>: Statutory limits for other sources of external radiation:</w:t>
      </w:r>
    </w:p>
    <w:tbl>
      <w:tblPr>
        <w:tblStyle w:val="TableGrid"/>
        <w:tblW w:w="0" w:type="auto"/>
        <w:tblInd w:w="1237" w:type="dxa"/>
        <w:tblLook w:val="01E0" w:firstRow="1" w:lastRow="1" w:firstColumn="1" w:lastColumn="1" w:noHBand="0" w:noVBand="0"/>
      </w:tblPr>
      <w:tblGrid>
        <w:gridCol w:w="3600"/>
        <w:gridCol w:w="1440"/>
        <w:gridCol w:w="1872"/>
      </w:tblGrid>
      <w:tr w:rsidR="0041245A" w:rsidRPr="001457B0" w:rsidTr="00C149F6">
        <w:tc>
          <w:tcPr>
            <w:tcW w:w="3600" w:type="dxa"/>
            <w:vAlign w:val="center"/>
          </w:tcPr>
          <w:p w:rsidR="0041245A" w:rsidRPr="001457B0" w:rsidRDefault="0041245A" w:rsidP="00034F11">
            <w:pPr>
              <w:jc w:val="center"/>
              <w:rPr>
                <w:b/>
                <w:sz w:val="24"/>
                <w:szCs w:val="24"/>
              </w:rPr>
            </w:pPr>
            <w:r w:rsidRPr="001457B0">
              <w:rPr>
                <w:b/>
                <w:sz w:val="24"/>
                <w:szCs w:val="24"/>
              </w:rPr>
              <w:t>Source</w:t>
            </w:r>
          </w:p>
        </w:tc>
        <w:tc>
          <w:tcPr>
            <w:tcW w:w="1440" w:type="dxa"/>
            <w:vAlign w:val="center"/>
          </w:tcPr>
          <w:p w:rsidR="0041245A" w:rsidRPr="001457B0" w:rsidRDefault="0041245A" w:rsidP="00034F11">
            <w:pPr>
              <w:jc w:val="center"/>
              <w:rPr>
                <w:b/>
                <w:sz w:val="24"/>
                <w:szCs w:val="24"/>
              </w:rPr>
            </w:pPr>
            <w:r w:rsidRPr="001457B0">
              <w:rPr>
                <w:b/>
                <w:sz w:val="24"/>
                <w:szCs w:val="24"/>
              </w:rPr>
              <w:t>Annual rate (</w:t>
            </w:r>
            <w:r w:rsidRPr="001457B0">
              <w:rPr>
                <w:b/>
                <w:sz w:val="24"/>
                <w:szCs w:val="24"/>
              </w:rPr>
              <w:sym w:font="Symbol" w:char="F06D"/>
            </w:r>
            <w:proofErr w:type="spellStart"/>
            <w:r w:rsidRPr="001457B0">
              <w:rPr>
                <w:b/>
                <w:sz w:val="24"/>
                <w:szCs w:val="24"/>
              </w:rPr>
              <w:t>Gy</w:t>
            </w:r>
            <w:proofErr w:type="spellEnd"/>
            <w:r w:rsidRPr="001457B0">
              <w:rPr>
                <w:b/>
                <w:sz w:val="24"/>
                <w:szCs w:val="24"/>
              </w:rPr>
              <w:t>/y)</w:t>
            </w:r>
          </w:p>
        </w:tc>
        <w:tc>
          <w:tcPr>
            <w:tcW w:w="1872" w:type="dxa"/>
            <w:vAlign w:val="center"/>
          </w:tcPr>
          <w:p w:rsidR="0041245A" w:rsidRPr="001457B0" w:rsidRDefault="0041245A" w:rsidP="00034F11">
            <w:pPr>
              <w:jc w:val="center"/>
              <w:rPr>
                <w:b/>
                <w:sz w:val="24"/>
                <w:szCs w:val="24"/>
              </w:rPr>
            </w:pPr>
            <w:r w:rsidRPr="001457B0">
              <w:rPr>
                <w:b/>
                <w:sz w:val="24"/>
                <w:szCs w:val="24"/>
              </w:rPr>
              <w:t>20 year Cumulative</w:t>
            </w:r>
          </w:p>
          <w:p w:rsidR="0041245A" w:rsidRPr="001457B0" w:rsidRDefault="0041245A" w:rsidP="00034F11">
            <w:pPr>
              <w:jc w:val="center"/>
              <w:rPr>
                <w:b/>
                <w:sz w:val="24"/>
                <w:szCs w:val="24"/>
              </w:rPr>
            </w:pPr>
            <w:r w:rsidRPr="001457B0">
              <w:rPr>
                <w:b/>
                <w:sz w:val="24"/>
                <w:szCs w:val="24"/>
              </w:rPr>
              <w:t>(</w:t>
            </w:r>
            <w:r w:rsidRPr="001457B0">
              <w:rPr>
                <w:b/>
                <w:sz w:val="24"/>
                <w:szCs w:val="24"/>
              </w:rPr>
              <w:sym w:font="Symbol" w:char="F06D"/>
            </w:r>
            <w:proofErr w:type="spellStart"/>
            <w:r w:rsidRPr="001457B0">
              <w:rPr>
                <w:b/>
                <w:sz w:val="24"/>
                <w:szCs w:val="24"/>
              </w:rPr>
              <w:t>Gy</w:t>
            </w:r>
            <w:proofErr w:type="spellEnd"/>
            <w:r w:rsidRPr="001457B0">
              <w:rPr>
                <w:b/>
                <w:sz w:val="24"/>
                <w:szCs w:val="24"/>
              </w:rPr>
              <w:t>)</w:t>
            </w:r>
          </w:p>
        </w:tc>
      </w:tr>
      <w:tr w:rsidR="0041245A" w:rsidRPr="001457B0" w:rsidTr="00C149F6">
        <w:tc>
          <w:tcPr>
            <w:tcW w:w="3600" w:type="dxa"/>
            <w:vAlign w:val="bottom"/>
          </w:tcPr>
          <w:p w:rsidR="0041245A" w:rsidRPr="001457B0" w:rsidRDefault="0041245A" w:rsidP="00034F11">
            <w:pPr>
              <w:jc w:val="center"/>
              <w:rPr>
                <w:sz w:val="24"/>
                <w:szCs w:val="24"/>
              </w:rPr>
            </w:pPr>
            <w:r w:rsidRPr="001457B0">
              <w:rPr>
                <w:sz w:val="24"/>
                <w:szCs w:val="24"/>
              </w:rPr>
              <w:t>Natural Radioactivity in soil</w:t>
            </w:r>
          </w:p>
        </w:tc>
        <w:tc>
          <w:tcPr>
            <w:tcW w:w="1440" w:type="dxa"/>
            <w:vAlign w:val="bottom"/>
          </w:tcPr>
          <w:p w:rsidR="0041245A" w:rsidRPr="001457B0" w:rsidRDefault="0041245A" w:rsidP="00034F11">
            <w:pPr>
              <w:jc w:val="center"/>
              <w:rPr>
                <w:sz w:val="24"/>
                <w:szCs w:val="24"/>
              </w:rPr>
            </w:pPr>
            <w:r w:rsidRPr="001457B0">
              <w:rPr>
                <w:sz w:val="24"/>
                <w:szCs w:val="24"/>
              </w:rPr>
              <w:t>200</w:t>
            </w:r>
          </w:p>
        </w:tc>
        <w:tc>
          <w:tcPr>
            <w:tcW w:w="1872" w:type="dxa"/>
            <w:vAlign w:val="bottom"/>
          </w:tcPr>
          <w:p w:rsidR="0041245A" w:rsidRPr="001457B0" w:rsidRDefault="0041245A" w:rsidP="00034F11">
            <w:pPr>
              <w:jc w:val="center"/>
              <w:rPr>
                <w:sz w:val="24"/>
                <w:szCs w:val="24"/>
              </w:rPr>
            </w:pPr>
            <w:r w:rsidRPr="001457B0">
              <w:rPr>
                <w:sz w:val="24"/>
                <w:szCs w:val="24"/>
              </w:rPr>
              <w:t>40,000</w:t>
            </w:r>
          </w:p>
        </w:tc>
      </w:tr>
      <w:tr w:rsidR="0041245A" w:rsidRPr="001457B0" w:rsidTr="00C149F6">
        <w:tc>
          <w:tcPr>
            <w:tcW w:w="3600" w:type="dxa"/>
            <w:vAlign w:val="center"/>
          </w:tcPr>
          <w:p w:rsidR="0041245A" w:rsidRPr="001457B0" w:rsidRDefault="0041245A" w:rsidP="00034F11">
            <w:pPr>
              <w:jc w:val="center"/>
              <w:rPr>
                <w:sz w:val="24"/>
                <w:szCs w:val="24"/>
              </w:rPr>
            </w:pPr>
            <w:r w:rsidRPr="001457B0">
              <w:rPr>
                <w:sz w:val="24"/>
                <w:szCs w:val="24"/>
              </w:rPr>
              <w:t xml:space="preserve">Cosmic Radiation </w:t>
            </w:r>
          </w:p>
        </w:tc>
        <w:tc>
          <w:tcPr>
            <w:tcW w:w="1440" w:type="dxa"/>
            <w:vAlign w:val="center"/>
          </w:tcPr>
          <w:p w:rsidR="0041245A" w:rsidRPr="001457B0" w:rsidRDefault="0041245A" w:rsidP="00034F11">
            <w:pPr>
              <w:jc w:val="center"/>
              <w:rPr>
                <w:sz w:val="24"/>
                <w:szCs w:val="24"/>
              </w:rPr>
            </w:pPr>
            <w:r w:rsidRPr="001457B0">
              <w:rPr>
                <w:sz w:val="24"/>
                <w:szCs w:val="24"/>
              </w:rPr>
              <w:t>300</w:t>
            </w:r>
          </w:p>
        </w:tc>
        <w:tc>
          <w:tcPr>
            <w:tcW w:w="1872" w:type="dxa"/>
            <w:vAlign w:val="center"/>
          </w:tcPr>
          <w:p w:rsidR="0041245A" w:rsidRPr="001457B0" w:rsidRDefault="0041245A" w:rsidP="00034F11">
            <w:pPr>
              <w:jc w:val="center"/>
              <w:rPr>
                <w:sz w:val="24"/>
                <w:szCs w:val="24"/>
              </w:rPr>
            </w:pPr>
            <w:r w:rsidRPr="001457B0">
              <w:rPr>
                <w:sz w:val="24"/>
                <w:szCs w:val="24"/>
              </w:rPr>
              <w:t>60,000</w:t>
            </w:r>
          </w:p>
        </w:tc>
      </w:tr>
      <w:tr w:rsidR="0041245A" w:rsidRPr="001457B0" w:rsidTr="00C149F6">
        <w:tc>
          <w:tcPr>
            <w:tcW w:w="3600" w:type="dxa"/>
            <w:vAlign w:val="center"/>
          </w:tcPr>
          <w:p w:rsidR="0041245A" w:rsidRPr="001457B0" w:rsidRDefault="0041245A" w:rsidP="00034F11">
            <w:pPr>
              <w:jc w:val="center"/>
              <w:rPr>
                <w:sz w:val="24"/>
                <w:szCs w:val="24"/>
              </w:rPr>
            </w:pPr>
            <w:r w:rsidRPr="001457B0">
              <w:rPr>
                <w:sz w:val="24"/>
                <w:szCs w:val="24"/>
              </w:rPr>
              <w:t>Regulatory limit for workers</w:t>
            </w:r>
          </w:p>
        </w:tc>
        <w:tc>
          <w:tcPr>
            <w:tcW w:w="1440" w:type="dxa"/>
            <w:vAlign w:val="center"/>
          </w:tcPr>
          <w:p w:rsidR="0041245A" w:rsidRPr="001457B0" w:rsidRDefault="0041245A" w:rsidP="00034F11">
            <w:pPr>
              <w:jc w:val="center"/>
              <w:rPr>
                <w:sz w:val="24"/>
                <w:szCs w:val="24"/>
              </w:rPr>
            </w:pPr>
            <w:r w:rsidRPr="001457B0">
              <w:rPr>
                <w:sz w:val="24"/>
                <w:szCs w:val="24"/>
              </w:rPr>
              <w:t>20,000</w:t>
            </w:r>
          </w:p>
        </w:tc>
        <w:tc>
          <w:tcPr>
            <w:tcW w:w="1872" w:type="dxa"/>
            <w:vAlign w:val="center"/>
          </w:tcPr>
          <w:p w:rsidR="0041245A" w:rsidRPr="001457B0" w:rsidRDefault="0041245A" w:rsidP="00034F11">
            <w:pPr>
              <w:jc w:val="center"/>
              <w:rPr>
                <w:sz w:val="24"/>
                <w:szCs w:val="24"/>
              </w:rPr>
            </w:pPr>
            <w:r w:rsidRPr="001457B0">
              <w:rPr>
                <w:sz w:val="24"/>
                <w:szCs w:val="24"/>
              </w:rPr>
              <w:t>400,000</w:t>
            </w:r>
          </w:p>
        </w:tc>
      </w:tr>
      <w:tr w:rsidR="0041245A" w:rsidRPr="001457B0" w:rsidTr="00C149F6">
        <w:tc>
          <w:tcPr>
            <w:tcW w:w="3600" w:type="dxa"/>
            <w:vAlign w:val="center"/>
          </w:tcPr>
          <w:p w:rsidR="0041245A" w:rsidRPr="001457B0" w:rsidRDefault="0041245A" w:rsidP="00034F11">
            <w:pPr>
              <w:jc w:val="center"/>
              <w:rPr>
                <w:sz w:val="24"/>
                <w:szCs w:val="24"/>
              </w:rPr>
            </w:pPr>
            <w:r w:rsidRPr="001457B0">
              <w:rPr>
                <w:sz w:val="24"/>
                <w:szCs w:val="24"/>
              </w:rPr>
              <w:t>Regulatory limit for general public</w:t>
            </w:r>
          </w:p>
        </w:tc>
        <w:tc>
          <w:tcPr>
            <w:tcW w:w="1440" w:type="dxa"/>
            <w:vAlign w:val="center"/>
          </w:tcPr>
          <w:p w:rsidR="0041245A" w:rsidRPr="001457B0" w:rsidRDefault="0041245A" w:rsidP="00034F11">
            <w:pPr>
              <w:jc w:val="center"/>
              <w:rPr>
                <w:sz w:val="24"/>
                <w:szCs w:val="24"/>
              </w:rPr>
            </w:pPr>
            <w:r w:rsidRPr="001457B0">
              <w:rPr>
                <w:sz w:val="24"/>
                <w:szCs w:val="24"/>
              </w:rPr>
              <w:t>1000</w:t>
            </w:r>
          </w:p>
        </w:tc>
        <w:tc>
          <w:tcPr>
            <w:tcW w:w="1872" w:type="dxa"/>
            <w:vAlign w:val="center"/>
          </w:tcPr>
          <w:p w:rsidR="0041245A" w:rsidRPr="001457B0" w:rsidRDefault="0041245A" w:rsidP="00034F11">
            <w:pPr>
              <w:jc w:val="center"/>
              <w:rPr>
                <w:sz w:val="24"/>
                <w:szCs w:val="24"/>
              </w:rPr>
            </w:pPr>
            <w:r w:rsidRPr="001457B0">
              <w:rPr>
                <w:sz w:val="24"/>
                <w:szCs w:val="24"/>
              </w:rPr>
              <w:t>20,000</w:t>
            </w:r>
          </w:p>
        </w:tc>
      </w:tr>
      <w:tr w:rsidR="0041245A" w:rsidRPr="001457B0" w:rsidTr="00C149F6">
        <w:tc>
          <w:tcPr>
            <w:tcW w:w="3600" w:type="dxa"/>
            <w:vAlign w:val="center"/>
          </w:tcPr>
          <w:p w:rsidR="0041245A" w:rsidRPr="001457B0" w:rsidRDefault="0041245A" w:rsidP="00034F11">
            <w:pPr>
              <w:jc w:val="center"/>
              <w:rPr>
                <w:sz w:val="24"/>
                <w:szCs w:val="24"/>
              </w:rPr>
            </w:pPr>
            <w:r w:rsidRPr="001457B0">
              <w:rPr>
                <w:sz w:val="24"/>
                <w:szCs w:val="24"/>
              </w:rPr>
              <w:t>Most probable value (mode) from dose reconstruction for first 281 respondents</w:t>
            </w:r>
          </w:p>
        </w:tc>
        <w:tc>
          <w:tcPr>
            <w:tcW w:w="1440" w:type="dxa"/>
            <w:vAlign w:val="center"/>
          </w:tcPr>
          <w:p w:rsidR="0041245A" w:rsidRPr="001457B0" w:rsidRDefault="0041245A" w:rsidP="00034F11">
            <w:pPr>
              <w:jc w:val="center"/>
              <w:rPr>
                <w:sz w:val="24"/>
                <w:szCs w:val="24"/>
              </w:rPr>
            </w:pPr>
          </w:p>
        </w:tc>
        <w:tc>
          <w:tcPr>
            <w:tcW w:w="1872" w:type="dxa"/>
            <w:vAlign w:val="center"/>
          </w:tcPr>
          <w:p w:rsidR="0041245A" w:rsidRPr="001457B0" w:rsidRDefault="0041245A" w:rsidP="00034F11">
            <w:pPr>
              <w:jc w:val="center"/>
              <w:rPr>
                <w:sz w:val="24"/>
                <w:szCs w:val="24"/>
              </w:rPr>
            </w:pPr>
            <w:r w:rsidRPr="001457B0">
              <w:rPr>
                <w:sz w:val="24"/>
                <w:szCs w:val="24"/>
              </w:rPr>
              <w:t>800</w:t>
            </w:r>
          </w:p>
        </w:tc>
      </w:tr>
    </w:tbl>
    <w:p w:rsidR="0041245A" w:rsidRPr="001457B0" w:rsidRDefault="0041245A" w:rsidP="0041245A">
      <w:pPr>
        <w:rPr>
          <w:sz w:val="24"/>
          <w:szCs w:val="24"/>
        </w:rPr>
      </w:pPr>
    </w:p>
    <w:p w:rsidR="00EF707F" w:rsidRDefault="00EF707F" w:rsidP="00AA6019">
      <w:pPr>
        <w:autoSpaceDE w:val="0"/>
        <w:autoSpaceDN w:val="0"/>
        <w:adjustRightInd w:val="0"/>
        <w:spacing w:after="0" w:line="240" w:lineRule="auto"/>
        <w:rPr>
          <w:rFonts w:cs="Arial"/>
          <w:b/>
          <w:color w:val="000000"/>
          <w:sz w:val="24"/>
          <w:szCs w:val="24"/>
        </w:rPr>
      </w:pPr>
    </w:p>
    <w:p w:rsidR="00DB1215" w:rsidRDefault="00EF707F" w:rsidP="00AA6019">
      <w:pPr>
        <w:autoSpaceDE w:val="0"/>
        <w:autoSpaceDN w:val="0"/>
        <w:adjustRightInd w:val="0"/>
        <w:spacing w:after="0" w:line="240" w:lineRule="auto"/>
        <w:rPr>
          <w:rFonts w:cs="Arial"/>
          <w:b/>
          <w:color w:val="000000"/>
          <w:sz w:val="24"/>
          <w:szCs w:val="24"/>
        </w:rPr>
      </w:pPr>
      <w:r>
        <w:rPr>
          <w:rFonts w:cs="Arial"/>
          <w:b/>
          <w:color w:val="000000"/>
          <w:sz w:val="24"/>
          <w:szCs w:val="24"/>
        </w:rPr>
        <w:t>Comparing Reconstructed Dose (actual risk) with Perception of Ri</w:t>
      </w:r>
      <w:r w:rsidR="00DB1215" w:rsidRPr="0015601A">
        <w:rPr>
          <w:rFonts w:cs="Arial"/>
          <w:b/>
          <w:color w:val="000000"/>
          <w:sz w:val="24"/>
          <w:szCs w:val="24"/>
        </w:rPr>
        <w:t>sk:</w:t>
      </w:r>
    </w:p>
    <w:p w:rsidR="00D63626" w:rsidRPr="0015601A" w:rsidRDefault="00870D0E" w:rsidP="00DB1215">
      <w:pPr>
        <w:autoSpaceDE w:val="0"/>
        <w:autoSpaceDN w:val="0"/>
        <w:adjustRightInd w:val="0"/>
        <w:spacing w:after="0"/>
        <w:rPr>
          <w:rFonts w:cs="Arial"/>
          <w:color w:val="000000"/>
          <w:sz w:val="24"/>
          <w:szCs w:val="24"/>
        </w:rPr>
      </w:pPr>
      <w:r w:rsidRPr="0015601A">
        <w:rPr>
          <w:rFonts w:cs="Arial"/>
          <w:color w:val="000000"/>
          <w:sz w:val="24"/>
          <w:szCs w:val="24"/>
        </w:rPr>
        <w:t xml:space="preserve">In order to explore the nature of the relationship between </w:t>
      </w:r>
      <w:r w:rsidR="00787FBC">
        <w:rPr>
          <w:rFonts w:cs="Arial"/>
          <w:color w:val="000000"/>
          <w:sz w:val="24"/>
          <w:szCs w:val="24"/>
        </w:rPr>
        <w:t xml:space="preserve">physical </w:t>
      </w:r>
      <w:r w:rsidRPr="0015601A">
        <w:rPr>
          <w:rFonts w:cs="Arial"/>
          <w:color w:val="000000"/>
          <w:sz w:val="24"/>
          <w:szCs w:val="24"/>
        </w:rPr>
        <w:t>reconstructed dose</w:t>
      </w:r>
      <w:r w:rsidR="00787FBC">
        <w:rPr>
          <w:rFonts w:cs="Arial"/>
          <w:color w:val="000000"/>
          <w:sz w:val="24"/>
          <w:szCs w:val="24"/>
        </w:rPr>
        <w:t xml:space="preserve"> (actual dose)</w:t>
      </w:r>
      <w:r w:rsidRPr="0015601A">
        <w:rPr>
          <w:rFonts w:cs="Arial"/>
          <w:color w:val="000000"/>
          <w:sz w:val="24"/>
          <w:szCs w:val="24"/>
        </w:rPr>
        <w:t xml:space="preserve"> and the pu</w:t>
      </w:r>
      <w:r w:rsidR="00DB1215" w:rsidRPr="0015601A">
        <w:rPr>
          <w:rFonts w:cs="Arial"/>
          <w:color w:val="000000"/>
          <w:sz w:val="24"/>
          <w:szCs w:val="24"/>
        </w:rPr>
        <w:t>blic perception of</w:t>
      </w:r>
      <w:r w:rsidR="00787FBC">
        <w:rPr>
          <w:rFonts w:cs="Arial"/>
          <w:color w:val="000000"/>
          <w:sz w:val="24"/>
          <w:szCs w:val="24"/>
        </w:rPr>
        <w:t xml:space="preserve"> radiation</w:t>
      </w:r>
      <w:r w:rsidR="00DB1215" w:rsidRPr="0015601A">
        <w:rPr>
          <w:rFonts w:cs="Arial"/>
          <w:color w:val="000000"/>
          <w:sz w:val="24"/>
          <w:szCs w:val="24"/>
        </w:rPr>
        <w:t xml:space="preserve"> </w:t>
      </w:r>
      <w:r w:rsidRPr="0015601A">
        <w:rPr>
          <w:rFonts w:cs="Arial"/>
          <w:color w:val="000000"/>
          <w:sz w:val="24"/>
          <w:szCs w:val="24"/>
        </w:rPr>
        <w:t>risk</w:t>
      </w:r>
      <w:r w:rsidR="00DB1215" w:rsidRPr="0015601A">
        <w:rPr>
          <w:rFonts w:cs="Arial"/>
          <w:color w:val="000000"/>
          <w:sz w:val="24"/>
          <w:szCs w:val="24"/>
        </w:rPr>
        <w:t xml:space="preserve">, we graphically examined plots </w:t>
      </w:r>
      <w:r w:rsidRPr="0015601A">
        <w:rPr>
          <w:rFonts w:cs="Arial"/>
          <w:color w:val="000000"/>
          <w:sz w:val="24"/>
          <w:szCs w:val="24"/>
        </w:rPr>
        <w:t xml:space="preserve">of bivariate relationships.  Upon graphical observation of the nonlinear functional form of the relationship between the respondent’s self-reported health risk due to Chernobyl and the reconstructed cumulative external dose from radioactive fallout, the natural logarithm was applied to the cumulative dose to render the relationship more linear </w:t>
      </w:r>
      <w:r w:rsidR="00D63626" w:rsidRPr="0015601A">
        <w:rPr>
          <w:rFonts w:cs="Arial"/>
          <w:color w:val="000000"/>
          <w:sz w:val="24"/>
          <w:szCs w:val="24"/>
        </w:rPr>
        <w:t xml:space="preserve">and </w:t>
      </w:r>
      <w:r w:rsidRPr="0015601A">
        <w:rPr>
          <w:rFonts w:cs="Arial"/>
          <w:color w:val="000000"/>
          <w:sz w:val="24"/>
          <w:szCs w:val="24"/>
        </w:rPr>
        <w:t>amenable to analysis by linear model</w:t>
      </w:r>
      <w:r w:rsidRPr="0015601A">
        <w:rPr>
          <w:rFonts w:ascii="Arial" w:hAnsi="Arial" w:cs="Arial"/>
          <w:color w:val="000000"/>
          <w:sz w:val="24"/>
          <w:szCs w:val="24"/>
        </w:rPr>
        <w:t xml:space="preserve"> </w:t>
      </w:r>
      <w:r w:rsidR="00D63626" w:rsidRPr="0015601A">
        <w:rPr>
          <w:rFonts w:cs="Arial"/>
          <w:color w:val="000000"/>
          <w:sz w:val="24"/>
          <w:szCs w:val="24"/>
        </w:rPr>
        <w:t>statistical methods.</w:t>
      </w:r>
      <w:r w:rsidR="008B5EA6">
        <w:rPr>
          <w:rFonts w:cs="Arial"/>
          <w:color w:val="000000"/>
          <w:sz w:val="24"/>
          <w:szCs w:val="24"/>
        </w:rPr>
        <w:t xml:space="preserve"> See Figure 2 for increases in cumulative dose by wave.</w:t>
      </w:r>
    </w:p>
    <w:p w:rsidR="00D63626" w:rsidRDefault="00D63626" w:rsidP="00DB1215">
      <w:pPr>
        <w:autoSpaceDE w:val="0"/>
        <w:autoSpaceDN w:val="0"/>
        <w:adjustRightInd w:val="0"/>
        <w:spacing w:after="0"/>
        <w:rPr>
          <w:rFonts w:ascii="Arial" w:hAnsi="Arial" w:cs="Arial"/>
          <w:noProof/>
          <w:sz w:val="24"/>
          <w:szCs w:val="24"/>
        </w:rPr>
      </w:pPr>
    </w:p>
    <w:p w:rsidR="00D82A77" w:rsidRDefault="00D82A77" w:rsidP="00DB1215">
      <w:pPr>
        <w:autoSpaceDE w:val="0"/>
        <w:autoSpaceDN w:val="0"/>
        <w:adjustRightInd w:val="0"/>
        <w:spacing w:after="0"/>
        <w:rPr>
          <w:rFonts w:ascii="Arial" w:hAnsi="Arial" w:cs="Arial"/>
          <w:noProof/>
          <w:sz w:val="24"/>
          <w:szCs w:val="24"/>
        </w:rPr>
      </w:pPr>
    </w:p>
    <w:p w:rsidR="00D82A77" w:rsidRDefault="00D82A77" w:rsidP="00DB1215">
      <w:pPr>
        <w:autoSpaceDE w:val="0"/>
        <w:autoSpaceDN w:val="0"/>
        <w:adjustRightInd w:val="0"/>
        <w:spacing w:after="0"/>
        <w:rPr>
          <w:rFonts w:ascii="Arial" w:hAnsi="Arial" w:cs="Arial"/>
          <w:noProof/>
          <w:sz w:val="24"/>
          <w:szCs w:val="24"/>
        </w:rPr>
      </w:pPr>
    </w:p>
    <w:p w:rsidR="00D82A77" w:rsidRDefault="00D82A77" w:rsidP="00DB1215">
      <w:pPr>
        <w:autoSpaceDE w:val="0"/>
        <w:autoSpaceDN w:val="0"/>
        <w:adjustRightInd w:val="0"/>
        <w:spacing w:after="0"/>
        <w:rPr>
          <w:rFonts w:ascii="Arial" w:hAnsi="Arial" w:cs="Arial"/>
          <w:noProof/>
          <w:sz w:val="24"/>
          <w:szCs w:val="24"/>
        </w:rPr>
      </w:pPr>
    </w:p>
    <w:p w:rsidR="00D82A77" w:rsidRDefault="00D82A77" w:rsidP="00DB1215">
      <w:pPr>
        <w:autoSpaceDE w:val="0"/>
        <w:autoSpaceDN w:val="0"/>
        <w:adjustRightInd w:val="0"/>
        <w:spacing w:after="0"/>
        <w:rPr>
          <w:rFonts w:ascii="Arial" w:hAnsi="Arial" w:cs="Arial"/>
          <w:noProof/>
          <w:sz w:val="24"/>
          <w:szCs w:val="24"/>
        </w:rPr>
      </w:pPr>
    </w:p>
    <w:p w:rsidR="00D82A77" w:rsidRDefault="00D82A77" w:rsidP="00DB1215">
      <w:pPr>
        <w:autoSpaceDE w:val="0"/>
        <w:autoSpaceDN w:val="0"/>
        <w:adjustRightInd w:val="0"/>
        <w:spacing w:after="0"/>
        <w:rPr>
          <w:rFonts w:ascii="Arial" w:hAnsi="Arial" w:cs="Arial"/>
          <w:noProof/>
          <w:sz w:val="24"/>
          <w:szCs w:val="24"/>
        </w:rPr>
      </w:pPr>
    </w:p>
    <w:p w:rsidR="00D82A77" w:rsidRDefault="00D82A77" w:rsidP="00DB1215">
      <w:pPr>
        <w:autoSpaceDE w:val="0"/>
        <w:autoSpaceDN w:val="0"/>
        <w:adjustRightInd w:val="0"/>
        <w:spacing w:after="0"/>
        <w:rPr>
          <w:rFonts w:ascii="Arial" w:hAnsi="Arial" w:cs="Arial"/>
          <w:noProof/>
          <w:sz w:val="24"/>
          <w:szCs w:val="24"/>
        </w:rPr>
      </w:pPr>
    </w:p>
    <w:p w:rsidR="00D82A77" w:rsidRDefault="00D82A77" w:rsidP="00DB1215">
      <w:pPr>
        <w:autoSpaceDE w:val="0"/>
        <w:autoSpaceDN w:val="0"/>
        <w:adjustRightInd w:val="0"/>
        <w:spacing w:after="0"/>
        <w:rPr>
          <w:rFonts w:ascii="Arial" w:hAnsi="Arial" w:cs="Arial"/>
          <w:noProof/>
          <w:sz w:val="24"/>
          <w:szCs w:val="24"/>
        </w:rPr>
      </w:pPr>
    </w:p>
    <w:p w:rsidR="00D82A77" w:rsidRDefault="00D82A77" w:rsidP="00DB1215">
      <w:pPr>
        <w:autoSpaceDE w:val="0"/>
        <w:autoSpaceDN w:val="0"/>
        <w:adjustRightInd w:val="0"/>
        <w:spacing w:after="0"/>
        <w:rPr>
          <w:rFonts w:ascii="Arial" w:hAnsi="Arial" w:cs="Arial"/>
          <w:noProof/>
          <w:sz w:val="24"/>
          <w:szCs w:val="24"/>
        </w:rPr>
      </w:pPr>
    </w:p>
    <w:p w:rsidR="00D82A77" w:rsidRDefault="00D82A77" w:rsidP="00DB1215">
      <w:pPr>
        <w:autoSpaceDE w:val="0"/>
        <w:autoSpaceDN w:val="0"/>
        <w:adjustRightInd w:val="0"/>
        <w:spacing w:after="0"/>
        <w:rPr>
          <w:rFonts w:ascii="Arial" w:hAnsi="Arial" w:cs="Arial"/>
          <w:noProof/>
          <w:sz w:val="24"/>
          <w:szCs w:val="24"/>
        </w:rPr>
      </w:pPr>
    </w:p>
    <w:p w:rsidR="00D82A77" w:rsidRDefault="00D82A77" w:rsidP="00DB1215">
      <w:pPr>
        <w:autoSpaceDE w:val="0"/>
        <w:autoSpaceDN w:val="0"/>
        <w:adjustRightInd w:val="0"/>
        <w:spacing w:after="0"/>
        <w:rPr>
          <w:rFonts w:ascii="Arial" w:hAnsi="Arial" w:cs="Arial"/>
          <w:noProof/>
          <w:sz w:val="24"/>
          <w:szCs w:val="24"/>
        </w:rPr>
      </w:pPr>
    </w:p>
    <w:p w:rsidR="00552951" w:rsidRDefault="00552951" w:rsidP="00DB1215">
      <w:pPr>
        <w:autoSpaceDE w:val="0"/>
        <w:autoSpaceDN w:val="0"/>
        <w:adjustRightInd w:val="0"/>
        <w:spacing w:after="0"/>
        <w:rPr>
          <w:rFonts w:ascii="Arial" w:hAnsi="Arial" w:cs="Arial"/>
          <w:noProof/>
          <w:sz w:val="24"/>
          <w:szCs w:val="24"/>
        </w:rPr>
      </w:pPr>
    </w:p>
    <w:p w:rsidR="00552951" w:rsidRDefault="00552951" w:rsidP="00DB1215">
      <w:pPr>
        <w:autoSpaceDE w:val="0"/>
        <w:autoSpaceDN w:val="0"/>
        <w:adjustRightInd w:val="0"/>
        <w:spacing w:after="0"/>
        <w:rPr>
          <w:rFonts w:cs="Arial"/>
          <w:b/>
          <w:noProof/>
          <w:sz w:val="24"/>
          <w:szCs w:val="24"/>
        </w:rPr>
      </w:pPr>
    </w:p>
    <w:p w:rsidR="00552951" w:rsidRDefault="008B5EA6" w:rsidP="00DB1215">
      <w:pPr>
        <w:autoSpaceDE w:val="0"/>
        <w:autoSpaceDN w:val="0"/>
        <w:adjustRightInd w:val="0"/>
        <w:spacing w:after="0"/>
        <w:rPr>
          <w:rFonts w:cs="Arial"/>
          <w:b/>
          <w:noProof/>
          <w:sz w:val="24"/>
          <w:szCs w:val="24"/>
        </w:rPr>
      </w:pPr>
      <w:r>
        <w:rPr>
          <w:rFonts w:cs="Arial"/>
          <w:b/>
          <w:noProof/>
          <w:sz w:val="24"/>
          <w:szCs w:val="24"/>
        </w:rPr>
        <w:t>Figure 2</w:t>
      </w:r>
      <w:r w:rsidR="00552951">
        <w:rPr>
          <w:rFonts w:cs="Arial"/>
          <w:b/>
          <w:noProof/>
          <w:sz w:val="24"/>
          <w:szCs w:val="24"/>
        </w:rPr>
        <w:t>: Cumulative reconstructed dose for Caesium-137 by wave</w:t>
      </w:r>
    </w:p>
    <w:p w:rsidR="00552951" w:rsidRDefault="00552951" w:rsidP="00DB1215">
      <w:pPr>
        <w:autoSpaceDE w:val="0"/>
        <w:autoSpaceDN w:val="0"/>
        <w:adjustRightInd w:val="0"/>
        <w:spacing w:after="0"/>
        <w:rPr>
          <w:rFonts w:cs="Arial"/>
          <w:b/>
          <w:noProof/>
          <w:sz w:val="24"/>
          <w:szCs w:val="24"/>
        </w:rPr>
      </w:pPr>
    </w:p>
    <w:p w:rsidR="00552951" w:rsidRDefault="00552951" w:rsidP="00DB1215">
      <w:pPr>
        <w:autoSpaceDE w:val="0"/>
        <w:autoSpaceDN w:val="0"/>
        <w:adjustRightInd w:val="0"/>
        <w:spacing w:after="0"/>
        <w:rPr>
          <w:rFonts w:cs="Arial"/>
          <w:b/>
          <w:noProof/>
          <w:sz w:val="24"/>
          <w:szCs w:val="24"/>
        </w:rPr>
      </w:pPr>
      <w:r w:rsidRPr="00552951">
        <w:rPr>
          <w:rFonts w:cs="Arial"/>
          <w:b/>
          <w:noProof/>
          <w:sz w:val="24"/>
          <w:szCs w:val="24"/>
        </w:rPr>
        <w:drawing>
          <wp:inline distT="0" distB="0" distL="0" distR="0">
            <wp:extent cx="5097780" cy="3726180"/>
            <wp:effectExtent l="0" t="0" r="0" b="0"/>
            <wp:docPr id="12" name="Picture 1" descr="C:\Users\ry\AppData\Local\Temp\jZip\jZip2F42\jZip6DF\CumdosewWave.emf"/>
            <wp:cNvGraphicFramePr/>
            <a:graphic xmlns:a="http://schemas.openxmlformats.org/drawingml/2006/main">
              <a:graphicData uri="http://schemas.openxmlformats.org/drawingml/2006/picture">
                <pic:pic xmlns:pic="http://schemas.openxmlformats.org/drawingml/2006/picture">
                  <pic:nvPicPr>
                    <pic:cNvPr id="0" name="Picture 6" descr="C:\Users\ry\AppData\Local\Temp\jZip\jZip2F42\jZip6DF\CumdosewWave.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97780" cy="3726180"/>
                    </a:xfrm>
                    <a:prstGeom prst="rect">
                      <a:avLst/>
                    </a:prstGeom>
                    <a:noFill/>
                    <a:ln>
                      <a:noFill/>
                    </a:ln>
                  </pic:spPr>
                </pic:pic>
              </a:graphicData>
            </a:graphic>
          </wp:inline>
        </w:drawing>
      </w:r>
    </w:p>
    <w:p w:rsidR="00552951" w:rsidRDefault="00552951" w:rsidP="00DB1215">
      <w:pPr>
        <w:autoSpaceDE w:val="0"/>
        <w:autoSpaceDN w:val="0"/>
        <w:adjustRightInd w:val="0"/>
        <w:spacing w:after="0"/>
        <w:rPr>
          <w:rFonts w:cs="Arial"/>
          <w:b/>
          <w:noProof/>
          <w:sz w:val="24"/>
          <w:szCs w:val="24"/>
        </w:rPr>
      </w:pPr>
    </w:p>
    <w:p w:rsidR="00552951" w:rsidRDefault="00552951" w:rsidP="00DB1215">
      <w:pPr>
        <w:autoSpaceDE w:val="0"/>
        <w:autoSpaceDN w:val="0"/>
        <w:adjustRightInd w:val="0"/>
        <w:spacing w:after="0"/>
        <w:rPr>
          <w:rFonts w:cs="Arial"/>
          <w:b/>
          <w:noProof/>
          <w:sz w:val="24"/>
          <w:szCs w:val="24"/>
        </w:rPr>
      </w:pPr>
    </w:p>
    <w:p w:rsidR="00552951" w:rsidRDefault="00552951" w:rsidP="00DB1215">
      <w:pPr>
        <w:autoSpaceDE w:val="0"/>
        <w:autoSpaceDN w:val="0"/>
        <w:adjustRightInd w:val="0"/>
        <w:spacing w:after="0"/>
        <w:rPr>
          <w:rFonts w:cs="Arial"/>
          <w:b/>
          <w:noProof/>
          <w:sz w:val="24"/>
          <w:szCs w:val="24"/>
        </w:rPr>
      </w:pPr>
    </w:p>
    <w:p w:rsidR="00552951" w:rsidRDefault="00552951" w:rsidP="00DB1215">
      <w:pPr>
        <w:autoSpaceDE w:val="0"/>
        <w:autoSpaceDN w:val="0"/>
        <w:adjustRightInd w:val="0"/>
        <w:spacing w:after="0"/>
        <w:rPr>
          <w:rFonts w:cs="Arial"/>
          <w:b/>
          <w:noProof/>
          <w:sz w:val="24"/>
          <w:szCs w:val="24"/>
        </w:rPr>
      </w:pPr>
    </w:p>
    <w:p w:rsidR="00552951" w:rsidRDefault="00552951" w:rsidP="00DB1215">
      <w:pPr>
        <w:autoSpaceDE w:val="0"/>
        <w:autoSpaceDN w:val="0"/>
        <w:adjustRightInd w:val="0"/>
        <w:spacing w:after="0"/>
        <w:rPr>
          <w:rFonts w:cs="Arial"/>
          <w:b/>
          <w:noProof/>
          <w:sz w:val="24"/>
          <w:szCs w:val="24"/>
        </w:rPr>
      </w:pPr>
    </w:p>
    <w:p w:rsidR="00552951" w:rsidRDefault="00552951" w:rsidP="00DB1215">
      <w:pPr>
        <w:autoSpaceDE w:val="0"/>
        <w:autoSpaceDN w:val="0"/>
        <w:adjustRightInd w:val="0"/>
        <w:spacing w:after="0"/>
        <w:rPr>
          <w:rFonts w:cs="Arial"/>
          <w:b/>
          <w:noProof/>
          <w:sz w:val="24"/>
          <w:szCs w:val="24"/>
        </w:rPr>
      </w:pPr>
    </w:p>
    <w:p w:rsidR="00552951" w:rsidRDefault="00552951" w:rsidP="00DB1215">
      <w:pPr>
        <w:autoSpaceDE w:val="0"/>
        <w:autoSpaceDN w:val="0"/>
        <w:adjustRightInd w:val="0"/>
        <w:spacing w:after="0"/>
        <w:rPr>
          <w:rFonts w:cs="Arial"/>
          <w:b/>
          <w:noProof/>
          <w:sz w:val="24"/>
          <w:szCs w:val="24"/>
        </w:rPr>
      </w:pPr>
    </w:p>
    <w:p w:rsidR="00552951" w:rsidRDefault="00552951" w:rsidP="00DB1215">
      <w:pPr>
        <w:autoSpaceDE w:val="0"/>
        <w:autoSpaceDN w:val="0"/>
        <w:adjustRightInd w:val="0"/>
        <w:spacing w:after="0"/>
        <w:rPr>
          <w:rFonts w:cs="Arial"/>
          <w:b/>
          <w:noProof/>
          <w:sz w:val="24"/>
          <w:szCs w:val="24"/>
        </w:rPr>
      </w:pPr>
    </w:p>
    <w:p w:rsidR="00552951" w:rsidRDefault="00552951" w:rsidP="00DB1215">
      <w:pPr>
        <w:autoSpaceDE w:val="0"/>
        <w:autoSpaceDN w:val="0"/>
        <w:adjustRightInd w:val="0"/>
        <w:spacing w:after="0"/>
        <w:rPr>
          <w:rFonts w:cs="Arial"/>
          <w:b/>
          <w:noProof/>
          <w:sz w:val="24"/>
          <w:szCs w:val="24"/>
        </w:rPr>
      </w:pPr>
    </w:p>
    <w:p w:rsidR="00552951" w:rsidRDefault="00552951" w:rsidP="00DB1215">
      <w:pPr>
        <w:autoSpaceDE w:val="0"/>
        <w:autoSpaceDN w:val="0"/>
        <w:adjustRightInd w:val="0"/>
        <w:spacing w:after="0"/>
        <w:rPr>
          <w:rFonts w:cs="Arial"/>
          <w:b/>
          <w:noProof/>
          <w:sz w:val="24"/>
          <w:szCs w:val="24"/>
        </w:rPr>
      </w:pPr>
    </w:p>
    <w:p w:rsidR="00552951" w:rsidRDefault="00552951" w:rsidP="00DB1215">
      <w:pPr>
        <w:autoSpaceDE w:val="0"/>
        <w:autoSpaceDN w:val="0"/>
        <w:adjustRightInd w:val="0"/>
        <w:spacing w:after="0"/>
        <w:rPr>
          <w:rFonts w:cs="Arial"/>
          <w:b/>
          <w:noProof/>
          <w:sz w:val="24"/>
          <w:szCs w:val="24"/>
        </w:rPr>
      </w:pPr>
    </w:p>
    <w:p w:rsidR="00552951" w:rsidRDefault="00552951" w:rsidP="00DB1215">
      <w:pPr>
        <w:autoSpaceDE w:val="0"/>
        <w:autoSpaceDN w:val="0"/>
        <w:adjustRightInd w:val="0"/>
        <w:spacing w:after="0"/>
        <w:rPr>
          <w:rFonts w:cs="Arial"/>
          <w:b/>
          <w:noProof/>
          <w:sz w:val="24"/>
          <w:szCs w:val="24"/>
        </w:rPr>
      </w:pPr>
    </w:p>
    <w:p w:rsidR="00552951" w:rsidRDefault="00552951" w:rsidP="00DB1215">
      <w:pPr>
        <w:autoSpaceDE w:val="0"/>
        <w:autoSpaceDN w:val="0"/>
        <w:adjustRightInd w:val="0"/>
        <w:spacing w:after="0"/>
        <w:rPr>
          <w:rFonts w:cs="Arial"/>
          <w:b/>
          <w:noProof/>
          <w:sz w:val="24"/>
          <w:szCs w:val="24"/>
        </w:rPr>
      </w:pPr>
    </w:p>
    <w:p w:rsidR="00552951" w:rsidRDefault="00552951" w:rsidP="00DB1215">
      <w:pPr>
        <w:autoSpaceDE w:val="0"/>
        <w:autoSpaceDN w:val="0"/>
        <w:adjustRightInd w:val="0"/>
        <w:spacing w:after="0"/>
        <w:rPr>
          <w:rFonts w:cs="Arial"/>
          <w:b/>
          <w:noProof/>
          <w:sz w:val="24"/>
          <w:szCs w:val="24"/>
        </w:rPr>
      </w:pPr>
    </w:p>
    <w:p w:rsidR="00552951" w:rsidRDefault="00552951" w:rsidP="00DB1215">
      <w:pPr>
        <w:autoSpaceDE w:val="0"/>
        <w:autoSpaceDN w:val="0"/>
        <w:adjustRightInd w:val="0"/>
        <w:spacing w:after="0"/>
        <w:rPr>
          <w:rFonts w:cs="Arial"/>
          <w:b/>
          <w:noProof/>
          <w:sz w:val="24"/>
          <w:szCs w:val="24"/>
        </w:rPr>
      </w:pPr>
    </w:p>
    <w:p w:rsidR="00552951" w:rsidRDefault="00552951" w:rsidP="00DB1215">
      <w:pPr>
        <w:autoSpaceDE w:val="0"/>
        <w:autoSpaceDN w:val="0"/>
        <w:adjustRightInd w:val="0"/>
        <w:spacing w:after="0"/>
        <w:rPr>
          <w:rFonts w:cs="Arial"/>
          <w:b/>
          <w:noProof/>
          <w:sz w:val="24"/>
          <w:szCs w:val="24"/>
        </w:rPr>
      </w:pPr>
    </w:p>
    <w:p w:rsidR="00552951" w:rsidRDefault="00552951" w:rsidP="00DB1215">
      <w:pPr>
        <w:autoSpaceDE w:val="0"/>
        <w:autoSpaceDN w:val="0"/>
        <w:adjustRightInd w:val="0"/>
        <w:spacing w:after="0"/>
        <w:rPr>
          <w:rFonts w:cs="Arial"/>
          <w:b/>
          <w:noProof/>
          <w:sz w:val="24"/>
          <w:szCs w:val="24"/>
        </w:rPr>
      </w:pPr>
    </w:p>
    <w:p w:rsidR="00D82A77" w:rsidRPr="00D82A77" w:rsidRDefault="008B5EA6" w:rsidP="00DB1215">
      <w:pPr>
        <w:autoSpaceDE w:val="0"/>
        <w:autoSpaceDN w:val="0"/>
        <w:adjustRightInd w:val="0"/>
        <w:spacing w:after="0"/>
        <w:rPr>
          <w:rFonts w:cs="Arial"/>
          <w:b/>
          <w:noProof/>
          <w:sz w:val="24"/>
          <w:szCs w:val="24"/>
        </w:rPr>
      </w:pPr>
      <w:r>
        <w:rPr>
          <w:rFonts w:cs="Arial"/>
          <w:b/>
          <w:noProof/>
          <w:sz w:val="24"/>
          <w:szCs w:val="24"/>
        </w:rPr>
        <w:t>Figure 3</w:t>
      </w:r>
      <w:r w:rsidR="00D82A77">
        <w:rPr>
          <w:rFonts w:cs="Arial"/>
          <w:b/>
          <w:noProof/>
          <w:sz w:val="24"/>
          <w:szCs w:val="24"/>
        </w:rPr>
        <w:t xml:space="preserve">: </w:t>
      </w:r>
      <w:r w:rsidR="00552951">
        <w:rPr>
          <w:rFonts w:cs="Arial"/>
          <w:b/>
          <w:noProof/>
          <w:sz w:val="24"/>
          <w:szCs w:val="24"/>
        </w:rPr>
        <w:t>Perceived risk and reconstructed Caesium-137 dose</w:t>
      </w:r>
    </w:p>
    <w:p w:rsidR="00D82A77" w:rsidRPr="0015601A" w:rsidRDefault="00D82A77" w:rsidP="00DB1215">
      <w:pPr>
        <w:autoSpaceDE w:val="0"/>
        <w:autoSpaceDN w:val="0"/>
        <w:adjustRightInd w:val="0"/>
        <w:spacing w:after="0"/>
        <w:rPr>
          <w:rFonts w:ascii="Arial" w:hAnsi="Arial" w:cs="Arial"/>
          <w:noProof/>
          <w:sz w:val="24"/>
          <w:szCs w:val="24"/>
        </w:rPr>
      </w:pPr>
    </w:p>
    <w:p w:rsidR="00870D0E" w:rsidRPr="00DB1215" w:rsidRDefault="00AA6019" w:rsidP="00DB1215">
      <w:pPr>
        <w:autoSpaceDE w:val="0"/>
        <w:autoSpaceDN w:val="0"/>
        <w:adjustRightInd w:val="0"/>
        <w:spacing w:after="0"/>
        <w:rPr>
          <w:rFonts w:ascii="Arial" w:hAnsi="Arial" w:cs="Arial"/>
          <w:color w:val="000000"/>
        </w:rPr>
      </w:pPr>
      <w:r>
        <w:rPr>
          <w:rFonts w:ascii="Arial" w:hAnsi="Arial" w:cs="Arial"/>
          <w:noProof/>
          <w:sz w:val="24"/>
          <w:szCs w:val="24"/>
        </w:rPr>
        <w:drawing>
          <wp:inline distT="0" distB="0" distL="0" distR="0">
            <wp:extent cx="5943600" cy="4339323"/>
            <wp:effectExtent l="19050" t="0" r="0" b="0"/>
            <wp:docPr id="1" name="Picture 2" descr="C:\Users\IBS\Desktop\NSF Poster 2\PerceivdVActualLrisk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BS\Desktop\NSF Poster 2\PerceivdVActualLrisk2.bmp"/>
                    <pic:cNvPicPr>
                      <a:picLocks noChangeAspect="1" noChangeArrowheads="1"/>
                    </pic:cNvPicPr>
                  </pic:nvPicPr>
                  <pic:blipFill>
                    <a:blip r:embed="rId11" cstate="print"/>
                    <a:srcRect/>
                    <a:stretch>
                      <a:fillRect/>
                    </a:stretch>
                  </pic:blipFill>
                  <pic:spPr bwMode="auto">
                    <a:xfrm>
                      <a:off x="0" y="0"/>
                      <a:ext cx="5943600" cy="4339323"/>
                    </a:xfrm>
                    <a:prstGeom prst="rect">
                      <a:avLst/>
                    </a:prstGeom>
                    <a:noFill/>
                    <a:ln w="9525">
                      <a:noFill/>
                      <a:miter lim="800000"/>
                      <a:headEnd/>
                      <a:tailEnd/>
                    </a:ln>
                  </pic:spPr>
                </pic:pic>
              </a:graphicData>
            </a:graphic>
          </wp:inline>
        </w:drawing>
      </w:r>
    </w:p>
    <w:p w:rsidR="00AA6019" w:rsidRDefault="00AA6019" w:rsidP="0041245A">
      <w:pPr>
        <w:spacing w:line="240" w:lineRule="auto"/>
        <w:ind w:firstLine="720"/>
        <w:rPr>
          <w:rFonts w:ascii="Times New Roman" w:hAnsi="Times New Roman"/>
          <w:sz w:val="24"/>
          <w:szCs w:val="24"/>
        </w:rPr>
      </w:pPr>
    </w:p>
    <w:p w:rsidR="008B5EA6" w:rsidRDefault="0075451C" w:rsidP="0075451C">
      <w:pPr>
        <w:rPr>
          <w:rFonts w:cs="Arial"/>
          <w:sz w:val="24"/>
          <w:szCs w:val="24"/>
        </w:rPr>
      </w:pPr>
      <w:r w:rsidRPr="0015601A">
        <w:rPr>
          <w:rFonts w:cs="Arial"/>
          <w:sz w:val="24"/>
          <w:szCs w:val="24"/>
        </w:rPr>
        <w:t>Despit</w:t>
      </w:r>
      <w:r w:rsidR="008B5EA6">
        <w:rPr>
          <w:rFonts w:cs="Arial"/>
          <w:sz w:val="24"/>
          <w:szCs w:val="24"/>
        </w:rPr>
        <w:t>e the graphic congruence of perceived and actual risk</w:t>
      </w:r>
      <w:r w:rsidRPr="0015601A">
        <w:rPr>
          <w:rFonts w:cs="Arial"/>
          <w:sz w:val="24"/>
          <w:szCs w:val="24"/>
        </w:rPr>
        <w:t xml:space="preserve"> factors, it is emphasized by the Investigators, that t</w:t>
      </w:r>
      <w:r w:rsidR="0041245A" w:rsidRPr="0015601A">
        <w:rPr>
          <w:rFonts w:cs="Arial"/>
          <w:sz w:val="24"/>
          <w:szCs w:val="24"/>
        </w:rPr>
        <w:t xml:space="preserve">here is no radiological explanation for any association between the estimates of external dose from radioactive fallout and perceived risk.  The magnitude of these doses is below any region where increases in biomedical effects could be differentiated from spontaneous incidence or those resulting from other </w:t>
      </w:r>
      <w:r w:rsidR="008B5EA6">
        <w:rPr>
          <w:rFonts w:cs="Arial"/>
          <w:sz w:val="24"/>
          <w:szCs w:val="24"/>
        </w:rPr>
        <w:t xml:space="preserve">natural sources of radiation. </w:t>
      </w:r>
    </w:p>
    <w:p w:rsidR="0041245A" w:rsidRPr="0015601A" w:rsidRDefault="008B5EA6" w:rsidP="0075451C">
      <w:pPr>
        <w:rPr>
          <w:rFonts w:cs="Arial"/>
          <w:sz w:val="24"/>
          <w:szCs w:val="24"/>
        </w:rPr>
      </w:pPr>
      <w:r>
        <w:rPr>
          <w:rFonts w:cs="Arial"/>
          <w:sz w:val="24"/>
          <w:szCs w:val="24"/>
        </w:rPr>
        <w:t>However,  Investigators conjecture that t</w:t>
      </w:r>
      <w:r w:rsidR="0041245A" w:rsidRPr="0015601A">
        <w:rPr>
          <w:rFonts w:cs="Arial"/>
          <w:sz w:val="24"/>
          <w:szCs w:val="24"/>
        </w:rPr>
        <w:t>he self-reported perceived risk associated with radioactive fallout twenty years after the Chernobyl accident</w:t>
      </w:r>
      <w:r w:rsidR="00EF707F">
        <w:rPr>
          <w:rFonts w:cs="Arial"/>
          <w:sz w:val="24"/>
          <w:szCs w:val="24"/>
        </w:rPr>
        <w:t xml:space="preserve">, </w:t>
      </w:r>
      <w:r w:rsidR="0041245A" w:rsidRPr="0015601A">
        <w:rPr>
          <w:rFonts w:cs="Arial"/>
          <w:sz w:val="24"/>
          <w:szCs w:val="24"/>
        </w:rPr>
        <w:t xml:space="preserve"> may be influenced </w:t>
      </w:r>
      <w:r w:rsidR="00B7549F" w:rsidRPr="0015601A">
        <w:rPr>
          <w:rFonts w:cs="Arial"/>
          <w:sz w:val="24"/>
          <w:szCs w:val="24"/>
        </w:rPr>
        <w:t>more by regionally-specific knowledge of radiation levels dissemina</w:t>
      </w:r>
      <w:r w:rsidR="00EF707F">
        <w:rPr>
          <w:rFonts w:cs="Arial"/>
          <w:sz w:val="24"/>
          <w:szCs w:val="24"/>
        </w:rPr>
        <w:t xml:space="preserve">ted by media, public health </w:t>
      </w:r>
      <w:proofErr w:type="spellStart"/>
      <w:r w:rsidR="00EF707F">
        <w:rPr>
          <w:rFonts w:cs="Arial"/>
          <w:sz w:val="24"/>
          <w:szCs w:val="24"/>
        </w:rPr>
        <w:t>and,or</w:t>
      </w:r>
      <w:proofErr w:type="spellEnd"/>
      <w:r w:rsidR="00EF707F">
        <w:rPr>
          <w:rFonts w:cs="Arial"/>
          <w:sz w:val="24"/>
          <w:szCs w:val="24"/>
        </w:rPr>
        <w:t xml:space="preserve"> </w:t>
      </w:r>
      <w:r w:rsidR="00B7549F" w:rsidRPr="0015601A">
        <w:rPr>
          <w:rFonts w:cs="Arial"/>
          <w:sz w:val="24"/>
          <w:szCs w:val="24"/>
        </w:rPr>
        <w:lastRenderedPageBreak/>
        <w:t>scientific reportage,</w:t>
      </w:r>
      <w:r w:rsidR="0041245A" w:rsidRPr="0015601A">
        <w:rPr>
          <w:rFonts w:cs="Arial"/>
          <w:sz w:val="24"/>
          <w:szCs w:val="24"/>
        </w:rPr>
        <w:t xml:space="preserve"> than any direct effect from the radiation. </w:t>
      </w:r>
      <w:r w:rsidR="00EE1D4B">
        <w:rPr>
          <w:rFonts w:cs="Arial"/>
          <w:sz w:val="24"/>
          <w:szCs w:val="24"/>
        </w:rPr>
        <w:t xml:space="preserve"> This finding is of great interest and will be pursued in forthcoming analyses of regionally-specific sources of disaster-related information dissemination.</w:t>
      </w:r>
    </w:p>
    <w:p w:rsidR="00EE1D4B" w:rsidRDefault="00EE1D4B" w:rsidP="00A152F1">
      <w:pPr>
        <w:spacing w:after="0"/>
        <w:rPr>
          <w:rFonts w:ascii="Arial" w:hAnsi="Arial" w:cs="Arial"/>
          <w:b/>
          <w:color w:val="000000"/>
          <w:sz w:val="24"/>
          <w:szCs w:val="24"/>
        </w:rPr>
      </w:pPr>
    </w:p>
    <w:p w:rsidR="00A152F1" w:rsidRPr="0015601A" w:rsidRDefault="00A152F1" w:rsidP="00A152F1">
      <w:pPr>
        <w:spacing w:after="0"/>
        <w:rPr>
          <w:rFonts w:cs="Arial"/>
          <w:b/>
          <w:color w:val="000000"/>
          <w:sz w:val="24"/>
          <w:szCs w:val="24"/>
        </w:rPr>
      </w:pPr>
      <w:r w:rsidRPr="0015601A">
        <w:rPr>
          <w:rFonts w:cs="Arial"/>
          <w:b/>
          <w:color w:val="000000"/>
          <w:sz w:val="24"/>
          <w:szCs w:val="24"/>
        </w:rPr>
        <w:t>Perception of Radiation Risk</w:t>
      </w:r>
    </w:p>
    <w:p w:rsidR="00A152F1" w:rsidRPr="0015601A" w:rsidRDefault="00A152F1" w:rsidP="00FD456C">
      <w:pPr>
        <w:rPr>
          <w:rFonts w:cs="Arial"/>
          <w:sz w:val="24"/>
          <w:szCs w:val="24"/>
        </w:rPr>
      </w:pPr>
      <w:r w:rsidRPr="0015601A">
        <w:rPr>
          <w:rFonts w:cs="Arial"/>
          <w:sz w:val="24"/>
          <w:szCs w:val="24"/>
        </w:rPr>
        <w:t>Uncertainty about the empirical risk from proximity to this disaster leads a large majority of the people to come away with a newly perceived radiation risk of adverse health effects to themselves and their family.    From our preliminary review of the data we observe that more than three-fourths of the sample report that their health was adversely affected, as can be seen in the two frequencies listings immediately below.</w:t>
      </w:r>
      <w:r w:rsidRPr="000B2B50">
        <w:rPr>
          <w:rFonts w:ascii="Arial" w:hAnsi="Arial" w:cs="Arial"/>
          <w:sz w:val="24"/>
          <w:szCs w:val="24"/>
        </w:rPr>
        <w:t xml:space="preserve">  </w:t>
      </w:r>
      <w:r w:rsidRPr="0015601A">
        <w:rPr>
          <w:rFonts w:cs="Arial"/>
          <w:sz w:val="24"/>
          <w:szCs w:val="24"/>
        </w:rPr>
        <w:t>Approximately 86% of the respondents</w:t>
      </w:r>
      <w:r w:rsidRPr="000B2B50">
        <w:rPr>
          <w:rFonts w:ascii="Arial" w:hAnsi="Arial" w:cs="Arial"/>
          <w:sz w:val="24"/>
          <w:szCs w:val="24"/>
        </w:rPr>
        <w:t xml:space="preserve"> in </w:t>
      </w:r>
      <w:r w:rsidRPr="0015601A">
        <w:rPr>
          <w:rFonts w:cs="Arial"/>
          <w:sz w:val="24"/>
          <w:szCs w:val="24"/>
        </w:rPr>
        <w:t>our sample claim to know someone injured by the accident.   These responses suggest that the impact has been made personal and something that these respondents wil</w:t>
      </w:r>
      <w:r w:rsidR="00C74387">
        <w:rPr>
          <w:rFonts w:cs="Arial"/>
          <w:sz w:val="24"/>
          <w:szCs w:val="24"/>
        </w:rPr>
        <w:t xml:space="preserve">l think about from </w:t>
      </w:r>
      <w:r w:rsidRPr="0015601A">
        <w:rPr>
          <w:rFonts w:cs="Arial"/>
          <w:sz w:val="24"/>
          <w:szCs w:val="24"/>
        </w:rPr>
        <w:t>as time goes by.</w:t>
      </w:r>
    </w:p>
    <w:p w:rsidR="000B2B50" w:rsidRPr="0015601A" w:rsidRDefault="000B2B50" w:rsidP="00A152F1">
      <w:pPr>
        <w:jc w:val="both"/>
        <w:rPr>
          <w:rFonts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2070"/>
        <w:gridCol w:w="1980"/>
        <w:gridCol w:w="1998"/>
      </w:tblGrid>
      <w:tr w:rsidR="00A152F1" w:rsidRPr="00655DF8" w:rsidTr="00A152F1">
        <w:tc>
          <w:tcPr>
            <w:tcW w:w="3528" w:type="dxa"/>
            <w:tcBorders>
              <w:top w:val="nil"/>
              <w:left w:val="nil"/>
              <w:bottom w:val="single" w:sz="4" w:space="0" w:color="000000" w:themeColor="text1"/>
              <w:right w:val="nil"/>
            </w:tcBorders>
            <w:hideMark/>
          </w:tcPr>
          <w:p w:rsidR="00A152F1" w:rsidRPr="00655DF8" w:rsidRDefault="00A152F1">
            <w:pPr>
              <w:rPr>
                <w:rFonts w:cs="Times New Roman"/>
                <w:b/>
                <w:sz w:val="24"/>
                <w:szCs w:val="24"/>
              </w:rPr>
            </w:pPr>
            <w:r w:rsidRPr="00655DF8">
              <w:rPr>
                <w:rFonts w:cs="Times New Roman"/>
                <w:b/>
                <w:sz w:val="24"/>
                <w:szCs w:val="24"/>
              </w:rPr>
              <w:t xml:space="preserve">Were you injured because of Chornobyl accident in 1986? </w:t>
            </w:r>
          </w:p>
        </w:tc>
        <w:tc>
          <w:tcPr>
            <w:tcW w:w="2070" w:type="dxa"/>
            <w:tcBorders>
              <w:top w:val="nil"/>
              <w:left w:val="nil"/>
              <w:bottom w:val="single" w:sz="4" w:space="0" w:color="000000" w:themeColor="text1"/>
              <w:right w:val="nil"/>
            </w:tcBorders>
            <w:hideMark/>
          </w:tcPr>
          <w:p w:rsidR="00A152F1" w:rsidRPr="00655DF8" w:rsidRDefault="00A152F1">
            <w:pPr>
              <w:rPr>
                <w:rFonts w:cs="Times New Roman"/>
                <w:b/>
                <w:sz w:val="24"/>
                <w:szCs w:val="24"/>
              </w:rPr>
            </w:pPr>
            <w:r w:rsidRPr="00655DF8">
              <w:rPr>
                <w:rFonts w:cs="Times New Roman"/>
                <w:b/>
                <w:sz w:val="24"/>
                <w:szCs w:val="24"/>
              </w:rPr>
              <w:t>Frequency</w:t>
            </w:r>
          </w:p>
        </w:tc>
        <w:tc>
          <w:tcPr>
            <w:tcW w:w="1980" w:type="dxa"/>
            <w:tcBorders>
              <w:top w:val="nil"/>
              <w:left w:val="nil"/>
              <w:bottom w:val="single" w:sz="4" w:space="0" w:color="000000" w:themeColor="text1"/>
              <w:right w:val="nil"/>
            </w:tcBorders>
            <w:hideMark/>
          </w:tcPr>
          <w:p w:rsidR="00A152F1" w:rsidRPr="00655DF8" w:rsidRDefault="00A152F1">
            <w:pPr>
              <w:rPr>
                <w:rFonts w:cs="Times New Roman"/>
                <w:b/>
                <w:sz w:val="24"/>
                <w:szCs w:val="24"/>
              </w:rPr>
            </w:pPr>
            <w:r w:rsidRPr="00655DF8">
              <w:rPr>
                <w:rFonts w:cs="Times New Roman"/>
                <w:b/>
                <w:sz w:val="24"/>
                <w:szCs w:val="24"/>
              </w:rPr>
              <w:t xml:space="preserve">Percent </w:t>
            </w:r>
          </w:p>
        </w:tc>
        <w:tc>
          <w:tcPr>
            <w:tcW w:w="1998" w:type="dxa"/>
            <w:tcBorders>
              <w:top w:val="nil"/>
              <w:left w:val="nil"/>
              <w:bottom w:val="single" w:sz="4" w:space="0" w:color="000000" w:themeColor="text1"/>
              <w:right w:val="nil"/>
            </w:tcBorders>
            <w:hideMark/>
          </w:tcPr>
          <w:p w:rsidR="00A152F1" w:rsidRPr="00655DF8" w:rsidRDefault="00A152F1">
            <w:pPr>
              <w:rPr>
                <w:rFonts w:cs="Times New Roman"/>
                <w:b/>
                <w:sz w:val="24"/>
                <w:szCs w:val="24"/>
              </w:rPr>
            </w:pPr>
            <w:r w:rsidRPr="00655DF8">
              <w:rPr>
                <w:rFonts w:cs="Times New Roman"/>
                <w:b/>
                <w:sz w:val="24"/>
                <w:szCs w:val="24"/>
              </w:rPr>
              <w:t>Cum</w:t>
            </w:r>
          </w:p>
        </w:tc>
      </w:tr>
      <w:tr w:rsidR="00A152F1" w:rsidRPr="00655DF8" w:rsidTr="00A152F1">
        <w:tc>
          <w:tcPr>
            <w:tcW w:w="3528" w:type="dxa"/>
            <w:tcBorders>
              <w:top w:val="single" w:sz="4" w:space="0" w:color="000000" w:themeColor="text1"/>
              <w:left w:val="nil"/>
              <w:bottom w:val="nil"/>
              <w:right w:val="nil"/>
            </w:tcBorders>
            <w:hideMark/>
          </w:tcPr>
          <w:p w:rsidR="00A152F1" w:rsidRPr="00655DF8" w:rsidRDefault="00A152F1" w:rsidP="0052157A">
            <w:pPr>
              <w:pStyle w:val="ListParagraph"/>
              <w:numPr>
                <w:ilvl w:val="0"/>
                <w:numId w:val="7"/>
              </w:numPr>
              <w:rPr>
                <w:rFonts w:cs="Times New Roman"/>
                <w:b/>
                <w:sz w:val="24"/>
                <w:szCs w:val="24"/>
              </w:rPr>
            </w:pPr>
            <w:r w:rsidRPr="00655DF8">
              <w:rPr>
                <w:rFonts w:cs="Times New Roman"/>
                <w:b/>
                <w:sz w:val="24"/>
                <w:szCs w:val="24"/>
              </w:rPr>
              <w:t>No</w:t>
            </w:r>
          </w:p>
        </w:tc>
        <w:tc>
          <w:tcPr>
            <w:tcW w:w="2070" w:type="dxa"/>
            <w:tcBorders>
              <w:top w:val="single" w:sz="4" w:space="0" w:color="000000" w:themeColor="text1"/>
              <w:left w:val="nil"/>
              <w:bottom w:val="nil"/>
              <w:right w:val="nil"/>
            </w:tcBorders>
            <w:hideMark/>
          </w:tcPr>
          <w:p w:rsidR="00A152F1" w:rsidRPr="00655DF8" w:rsidRDefault="00A152F1">
            <w:pPr>
              <w:rPr>
                <w:rFonts w:cs="Times New Roman"/>
                <w:b/>
                <w:sz w:val="24"/>
                <w:szCs w:val="24"/>
              </w:rPr>
            </w:pPr>
            <w:r w:rsidRPr="00655DF8">
              <w:rPr>
                <w:rFonts w:cs="Times New Roman"/>
                <w:b/>
                <w:sz w:val="24"/>
                <w:szCs w:val="24"/>
              </w:rPr>
              <w:t>90</w:t>
            </w:r>
          </w:p>
        </w:tc>
        <w:tc>
          <w:tcPr>
            <w:tcW w:w="1980" w:type="dxa"/>
            <w:tcBorders>
              <w:top w:val="single" w:sz="4" w:space="0" w:color="000000" w:themeColor="text1"/>
              <w:left w:val="nil"/>
              <w:bottom w:val="nil"/>
              <w:right w:val="nil"/>
            </w:tcBorders>
            <w:hideMark/>
          </w:tcPr>
          <w:p w:rsidR="00A152F1" w:rsidRPr="00655DF8" w:rsidRDefault="00A152F1">
            <w:pPr>
              <w:rPr>
                <w:rFonts w:cs="Times New Roman"/>
                <w:b/>
                <w:sz w:val="24"/>
                <w:szCs w:val="24"/>
              </w:rPr>
            </w:pPr>
            <w:r w:rsidRPr="00655DF8">
              <w:rPr>
                <w:rFonts w:cs="Times New Roman"/>
                <w:b/>
                <w:sz w:val="24"/>
                <w:szCs w:val="24"/>
              </w:rPr>
              <w:t>32.03</w:t>
            </w:r>
          </w:p>
        </w:tc>
        <w:tc>
          <w:tcPr>
            <w:tcW w:w="1998" w:type="dxa"/>
            <w:tcBorders>
              <w:top w:val="single" w:sz="4" w:space="0" w:color="000000" w:themeColor="text1"/>
              <w:left w:val="nil"/>
              <w:bottom w:val="nil"/>
              <w:right w:val="nil"/>
            </w:tcBorders>
            <w:hideMark/>
          </w:tcPr>
          <w:p w:rsidR="00A152F1" w:rsidRPr="00655DF8" w:rsidRDefault="00A152F1">
            <w:pPr>
              <w:rPr>
                <w:rFonts w:cs="Times New Roman"/>
                <w:b/>
                <w:sz w:val="24"/>
                <w:szCs w:val="24"/>
              </w:rPr>
            </w:pPr>
            <w:r w:rsidRPr="00655DF8">
              <w:rPr>
                <w:rFonts w:cs="Times New Roman"/>
                <w:b/>
                <w:sz w:val="24"/>
                <w:szCs w:val="24"/>
              </w:rPr>
              <w:t>32.03</w:t>
            </w:r>
          </w:p>
        </w:tc>
      </w:tr>
      <w:tr w:rsidR="00A152F1" w:rsidRPr="00655DF8" w:rsidTr="00A152F1">
        <w:tc>
          <w:tcPr>
            <w:tcW w:w="3528" w:type="dxa"/>
            <w:tcBorders>
              <w:top w:val="nil"/>
              <w:left w:val="nil"/>
              <w:bottom w:val="single" w:sz="4" w:space="0" w:color="000000" w:themeColor="text1"/>
              <w:right w:val="nil"/>
            </w:tcBorders>
            <w:hideMark/>
          </w:tcPr>
          <w:p w:rsidR="00A152F1" w:rsidRPr="00655DF8" w:rsidRDefault="00A152F1" w:rsidP="0052157A">
            <w:pPr>
              <w:pStyle w:val="ListParagraph"/>
              <w:numPr>
                <w:ilvl w:val="0"/>
                <w:numId w:val="7"/>
              </w:numPr>
              <w:rPr>
                <w:rFonts w:cs="Times New Roman"/>
                <w:b/>
                <w:sz w:val="24"/>
                <w:szCs w:val="24"/>
              </w:rPr>
            </w:pPr>
            <w:r w:rsidRPr="00655DF8">
              <w:rPr>
                <w:rFonts w:cs="Times New Roman"/>
                <w:b/>
                <w:sz w:val="24"/>
                <w:szCs w:val="24"/>
              </w:rPr>
              <w:t xml:space="preserve">Yes </w:t>
            </w:r>
          </w:p>
        </w:tc>
        <w:tc>
          <w:tcPr>
            <w:tcW w:w="2070" w:type="dxa"/>
            <w:tcBorders>
              <w:top w:val="nil"/>
              <w:left w:val="nil"/>
              <w:bottom w:val="single" w:sz="4" w:space="0" w:color="000000" w:themeColor="text1"/>
              <w:right w:val="nil"/>
            </w:tcBorders>
            <w:hideMark/>
          </w:tcPr>
          <w:p w:rsidR="00A152F1" w:rsidRPr="00655DF8" w:rsidRDefault="00A152F1">
            <w:pPr>
              <w:rPr>
                <w:rFonts w:cs="Times New Roman"/>
                <w:b/>
                <w:sz w:val="24"/>
                <w:szCs w:val="24"/>
              </w:rPr>
            </w:pPr>
            <w:r w:rsidRPr="00655DF8">
              <w:rPr>
                <w:rFonts w:cs="Times New Roman"/>
                <w:b/>
                <w:sz w:val="24"/>
                <w:szCs w:val="24"/>
              </w:rPr>
              <w:t>191</w:t>
            </w:r>
          </w:p>
        </w:tc>
        <w:tc>
          <w:tcPr>
            <w:tcW w:w="1980" w:type="dxa"/>
            <w:tcBorders>
              <w:top w:val="nil"/>
              <w:left w:val="nil"/>
              <w:bottom w:val="single" w:sz="4" w:space="0" w:color="000000" w:themeColor="text1"/>
              <w:right w:val="nil"/>
            </w:tcBorders>
            <w:hideMark/>
          </w:tcPr>
          <w:p w:rsidR="00A152F1" w:rsidRPr="00655DF8" w:rsidRDefault="00A152F1">
            <w:pPr>
              <w:rPr>
                <w:rFonts w:cs="Times New Roman"/>
                <w:b/>
                <w:sz w:val="24"/>
                <w:szCs w:val="24"/>
              </w:rPr>
            </w:pPr>
            <w:r w:rsidRPr="00655DF8">
              <w:rPr>
                <w:rFonts w:cs="Times New Roman"/>
                <w:b/>
                <w:sz w:val="24"/>
                <w:szCs w:val="24"/>
              </w:rPr>
              <w:t>67.97</w:t>
            </w:r>
          </w:p>
        </w:tc>
        <w:tc>
          <w:tcPr>
            <w:tcW w:w="1998" w:type="dxa"/>
            <w:tcBorders>
              <w:top w:val="nil"/>
              <w:left w:val="nil"/>
              <w:bottom w:val="single" w:sz="4" w:space="0" w:color="000000" w:themeColor="text1"/>
              <w:right w:val="nil"/>
            </w:tcBorders>
            <w:hideMark/>
          </w:tcPr>
          <w:p w:rsidR="00A152F1" w:rsidRPr="00655DF8" w:rsidRDefault="00A152F1">
            <w:pPr>
              <w:rPr>
                <w:rFonts w:cs="Times New Roman"/>
                <w:b/>
                <w:sz w:val="24"/>
                <w:szCs w:val="24"/>
              </w:rPr>
            </w:pPr>
            <w:r w:rsidRPr="00655DF8">
              <w:rPr>
                <w:rFonts w:cs="Times New Roman"/>
                <w:b/>
                <w:sz w:val="24"/>
                <w:szCs w:val="24"/>
              </w:rPr>
              <w:t>100.00</w:t>
            </w:r>
          </w:p>
        </w:tc>
      </w:tr>
      <w:tr w:rsidR="00A152F1" w:rsidRPr="00655DF8" w:rsidTr="00A152F1">
        <w:tc>
          <w:tcPr>
            <w:tcW w:w="3528" w:type="dxa"/>
            <w:tcBorders>
              <w:top w:val="single" w:sz="4" w:space="0" w:color="000000" w:themeColor="text1"/>
              <w:left w:val="nil"/>
              <w:bottom w:val="nil"/>
              <w:right w:val="nil"/>
            </w:tcBorders>
            <w:hideMark/>
          </w:tcPr>
          <w:p w:rsidR="00A152F1" w:rsidRPr="00655DF8" w:rsidRDefault="00A152F1">
            <w:pPr>
              <w:rPr>
                <w:rFonts w:cs="Times New Roman"/>
                <w:b/>
                <w:sz w:val="24"/>
                <w:szCs w:val="24"/>
              </w:rPr>
            </w:pPr>
            <w:r w:rsidRPr="00655DF8">
              <w:rPr>
                <w:rFonts w:cs="Times New Roman"/>
                <w:b/>
                <w:sz w:val="24"/>
                <w:szCs w:val="24"/>
              </w:rPr>
              <w:t xml:space="preserve">Total </w:t>
            </w:r>
          </w:p>
        </w:tc>
        <w:tc>
          <w:tcPr>
            <w:tcW w:w="2070" w:type="dxa"/>
            <w:tcBorders>
              <w:top w:val="single" w:sz="4" w:space="0" w:color="000000" w:themeColor="text1"/>
              <w:left w:val="nil"/>
              <w:bottom w:val="nil"/>
              <w:right w:val="nil"/>
            </w:tcBorders>
            <w:hideMark/>
          </w:tcPr>
          <w:p w:rsidR="00A152F1" w:rsidRPr="00655DF8" w:rsidRDefault="00A152F1">
            <w:pPr>
              <w:rPr>
                <w:rFonts w:cs="Times New Roman"/>
                <w:b/>
                <w:sz w:val="24"/>
                <w:szCs w:val="24"/>
              </w:rPr>
            </w:pPr>
            <w:r w:rsidRPr="00655DF8">
              <w:rPr>
                <w:rFonts w:cs="Times New Roman"/>
                <w:b/>
                <w:sz w:val="24"/>
                <w:szCs w:val="24"/>
              </w:rPr>
              <w:t>281</w:t>
            </w:r>
          </w:p>
        </w:tc>
        <w:tc>
          <w:tcPr>
            <w:tcW w:w="1980" w:type="dxa"/>
            <w:tcBorders>
              <w:top w:val="single" w:sz="4" w:space="0" w:color="000000" w:themeColor="text1"/>
              <w:left w:val="nil"/>
              <w:bottom w:val="nil"/>
              <w:right w:val="nil"/>
            </w:tcBorders>
            <w:hideMark/>
          </w:tcPr>
          <w:p w:rsidR="00A152F1" w:rsidRPr="00655DF8" w:rsidRDefault="00A152F1">
            <w:pPr>
              <w:rPr>
                <w:rFonts w:cs="Times New Roman"/>
                <w:b/>
                <w:sz w:val="24"/>
                <w:szCs w:val="24"/>
              </w:rPr>
            </w:pPr>
            <w:r w:rsidRPr="00655DF8">
              <w:rPr>
                <w:rFonts w:cs="Times New Roman"/>
                <w:b/>
                <w:sz w:val="24"/>
                <w:szCs w:val="24"/>
              </w:rPr>
              <w:t>100</w:t>
            </w:r>
          </w:p>
        </w:tc>
        <w:tc>
          <w:tcPr>
            <w:tcW w:w="1998" w:type="dxa"/>
            <w:tcBorders>
              <w:top w:val="single" w:sz="4" w:space="0" w:color="000000" w:themeColor="text1"/>
              <w:left w:val="nil"/>
              <w:bottom w:val="nil"/>
              <w:right w:val="nil"/>
            </w:tcBorders>
          </w:tcPr>
          <w:p w:rsidR="00A152F1" w:rsidRPr="00655DF8" w:rsidRDefault="00A152F1">
            <w:pPr>
              <w:rPr>
                <w:rFonts w:cs="Times New Roman"/>
                <w:b/>
                <w:sz w:val="24"/>
                <w:szCs w:val="24"/>
              </w:rPr>
            </w:pPr>
          </w:p>
        </w:tc>
      </w:tr>
    </w:tbl>
    <w:p w:rsidR="00A152F1" w:rsidRPr="00655DF8" w:rsidRDefault="00A152F1" w:rsidP="00A152F1">
      <w:pPr>
        <w:rPr>
          <w:rFonts w:cs="Arial"/>
          <w:sz w:val="24"/>
          <w:szCs w:val="24"/>
        </w:rPr>
      </w:pPr>
    </w:p>
    <w:p w:rsidR="000B2B50" w:rsidRPr="00655DF8" w:rsidRDefault="000B2B50" w:rsidP="00A152F1">
      <w:pPr>
        <w:rPr>
          <w:rFonts w:cs="Arial"/>
          <w:sz w:val="24"/>
          <w:szCs w:val="24"/>
        </w:rPr>
      </w:pPr>
    </w:p>
    <w:p w:rsidR="000B2B50" w:rsidRPr="00655DF8" w:rsidRDefault="000B2B50" w:rsidP="00A152F1">
      <w:pPr>
        <w:rPr>
          <w:rFonts w:cs="Arial"/>
          <w:sz w:val="24"/>
          <w:szCs w:val="24"/>
        </w:rPr>
      </w:pPr>
    </w:p>
    <w:p w:rsidR="000B2B50" w:rsidRPr="00655DF8" w:rsidRDefault="000B2B50" w:rsidP="00A152F1">
      <w:pPr>
        <w:rPr>
          <w:rFonts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2070"/>
        <w:gridCol w:w="1980"/>
        <w:gridCol w:w="1998"/>
      </w:tblGrid>
      <w:tr w:rsidR="00A152F1" w:rsidRPr="00655DF8" w:rsidTr="00A152F1">
        <w:trPr>
          <w:trHeight w:val="567"/>
        </w:trPr>
        <w:tc>
          <w:tcPr>
            <w:tcW w:w="3528" w:type="dxa"/>
            <w:tcBorders>
              <w:top w:val="nil"/>
              <w:left w:val="nil"/>
              <w:bottom w:val="single" w:sz="4" w:space="0" w:color="000000" w:themeColor="text1"/>
              <w:right w:val="nil"/>
            </w:tcBorders>
            <w:hideMark/>
          </w:tcPr>
          <w:p w:rsidR="00A152F1" w:rsidRPr="00655DF8" w:rsidRDefault="00A152F1">
            <w:pPr>
              <w:rPr>
                <w:rFonts w:cs="Times New Roman"/>
                <w:b/>
                <w:sz w:val="24"/>
                <w:szCs w:val="24"/>
              </w:rPr>
            </w:pPr>
            <w:r w:rsidRPr="00655DF8">
              <w:rPr>
                <w:rFonts w:cs="Times New Roman"/>
                <w:b/>
                <w:sz w:val="24"/>
                <w:szCs w:val="24"/>
              </w:rPr>
              <w:t>Was anyone you knew injured by the Chornobyl accident in 1986</w:t>
            </w:r>
          </w:p>
        </w:tc>
        <w:tc>
          <w:tcPr>
            <w:tcW w:w="2070" w:type="dxa"/>
            <w:tcBorders>
              <w:top w:val="nil"/>
              <w:left w:val="nil"/>
              <w:bottom w:val="single" w:sz="4" w:space="0" w:color="000000" w:themeColor="text1"/>
              <w:right w:val="nil"/>
            </w:tcBorders>
            <w:hideMark/>
          </w:tcPr>
          <w:p w:rsidR="00A152F1" w:rsidRPr="00655DF8" w:rsidRDefault="00A152F1">
            <w:pPr>
              <w:rPr>
                <w:rFonts w:cs="Times New Roman"/>
                <w:b/>
                <w:sz w:val="24"/>
                <w:szCs w:val="24"/>
              </w:rPr>
            </w:pPr>
            <w:r w:rsidRPr="00655DF8">
              <w:rPr>
                <w:rFonts w:cs="Times New Roman"/>
                <w:b/>
                <w:sz w:val="24"/>
                <w:szCs w:val="24"/>
              </w:rPr>
              <w:t>Frequency</w:t>
            </w:r>
          </w:p>
        </w:tc>
        <w:tc>
          <w:tcPr>
            <w:tcW w:w="1980" w:type="dxa"/>
            <w:tcBorders>
              <w:top w:val="nil"/>
              <w:left w:val="nil"/>
              <w:bottom w:val="single" w:sz="4" w:space="0" w:color="000000" w:themeColor="text1"/>
              <w:right w:val="nil"/>
            </w:tcBorders>
            <w:hideMark/>
          </w:tcPr>
          <w:p w:rsidR="00A152F1" w:rsidRPr="00655DF8" w:rsidRDefault="00A152F1">
            <w:pPr>
              <w:rPr>
                <w:rFonts w:cs="Times New Roman"/>
                <w:b/>
                <w:sz w:val="24"/>
                <w:szCs w:val="24"/>
              </w:rPr>
            </w:pPr>
            <w:r w:rsidRPr="00655DF8">
              <w:rPr>
                <w:rFonts w:cs="Times New Roman"/>
                <w:b/>
                <w:sz w:val="24"/>
                <w:szCs w:val="24"/>
              </w:rPr>
              <w:t xml:space="preserve">Percent </w:t>
            </w:r>
          </w:p>
        </w:tc>
        <w:tc>
          <w:tcPr>
            <w:tcW w:w="1998" w:type="dxa"/>
            <w:tcBorders>
              <w:top w:val="nil"/>
              <w:left w:val="nil"/>
              <w:bottom w:val="single" w:sz="4" w:space="0" w:color="000000" w:themeColor="text1"/>
              <w:right w:val="nil"/>
            </w:tcBorders>
            <w:hideMark/>
          </w:tcPr>
          <w:p w:rsidR="00A152F1" w:rsidRPr="00655DF8" w:rsidRDefault="00A152F1">
            <w:pPr>
              <w:rPr>
                <w:rFonts w:cs="Times New Roman"/>
                <w:b/>
                <w:sz w:val="24"/>
                <w:szCs w:val="24"/>
              </w:rPr>
            </w:pPr>
            <w:r w:rsidRPr="00655DF8">
              <w:rPr>
                <w:rFonts w:cs="Times New Roman"/>
                <w:b/>
                <w:sz w:val="24"/>
                <w:szCs w:val="24"/>
              </w:rPr>
              <w:t>Cum</w:t>
            </w:r>
          </w:p>
        </w:tc>
      </w:tr>
      <w:tr w:rsidR="00A152F1" w:rsidRPr="00655DF8" w:rsidTr="00A152F1">
        <w:tc>
          <w:tcPr>
            <w:tcW w:w="3528" w:type="dxa"/>
            <w:tcBorders>
              <w:top w:val="single" w:sz="4" w:space="0" w:color="000000" w:themeColor="text1"/>
              <w:left w:val="nil"/>
              <w:bottom w:val="nil"/>
              <w:right w:val="nil"/>
            </w:tcBorders>
            <w:hideMark/>
          </w:tcPr>
          <w:p w:rsidR="00A152F1" w:rsidRPr="00655DF8" w:rsidRDefault="00A152F1" w:rsidP="0052157A">
            <w:pPr>
              <w:pStyle w:val="ListParagraph"/>
              <w:numPr>
                <w:ilvl w:val="0"/>
                <w:numId w:val="8"/>
              </w:numPr>
              <w:rPr>
                <w:rFonts w:cs="Times New Roman"/>
                <w:b/>
                <w:sz w:val="24"/>
                <w:szCs w:val="24"/>
              </w:rPr>
            </w:pPr>
            <w:r w:rsidRPr="00655DF8">
              <w:rPr>
                <w:rFonts w:cs="Times New Roman"/>
                <w:b/>
                <w:sz w:val="24"/>
                <w:szCs w:val="24"/>
              </w:rPr>
              <w:t>No</w:t>
            </w:r>
          </w:p>
        </w:tc>
        <w:tc>
          <w:tcPr>
            <w:tcW w:w="2070" w:type="dxa"/>
            <w:tcBorders>
              <w:top w:val="single" w:sz="4" w:space="0" w:color="000000" w:themeColor="text1"/>
              <w:left w:val="nil"/>
              <w:bottom w:val="nil"/>
              <w:right w:val="nil"/>
            </w:tcBorders>
            <w:hideMark/>
          </w:tcPr>
          <w:p w:rsidR="00A152F1" w:rsidRPr="00655DF8" w:rsidRDefault="00A152F1">
            <w:pPr>
              <w:rPr>
                <w:rFonts w:cs="Times New Roman"/>
                <w:b/>
                <w:sz w:val="24"/>
                <w:szCs w:val="24"/>
              </w:rPr>
            </w:pPr>
            <w:r w:rsidRPr="00655DF8">
              <w:rPr>
                <w:rFonts w:cs="Times New Roman"/>
                <w:b/>
                <w:sz w:val="24"/>
                <w:szCs w:val="24"/>
              </w:rPr>
              <w:t>39</w:t>
            </w:r>
          </w:p>
        </w:tc>
        <w:tc>
          <w:tcPr>
            <w:tcW w:w="1980" w:type="dxa"/>
            <w:tcBorders>
              <w:top w:val="single" w:sz="4" w:space="0" w:color="000000" w:themeColor="text1"/>
              <w:left w:val="nil"/>
              <w:bottom w:val="nil"/>
              <w:right w:val="nil"/>
            </w:tcBorders>
            <w:hideMark/>
          </w:tcPr>
          <w:p w:rsidR="00A152F1" w:rsidRPr="00655DF8" w:rsidRDefault="00A152F1">
            <w:pPr>
              <w:rPr>
                <w:rFonts w:cs="Times New Roman"/>
                <w:b/>
                <w:sz w:val="24"/>
                <w:szCs w:val="24"/>
              </w:rPr>
            </w:pPr>
            <w:r w:rsidRPr="00655DF8">
              <w:rPr>
                <w:rFonts w:cs="Times New Roman"/>
                <w:b/>
                <w:sz w:val="24"/>
                <w:szCs w:val="24"/>
              </w:rPr>
              <w:t>13.88</w:t>
            </w:r>
          </w:p>
        </w:tc>
        <w:tc>
          <w:tcPr>
            <w:tcW w:w="1998" w:type="dxa"/>
            <w:tcBorders>
              <w:top w:val="single" w:sz="4" w:space="0" w:color="000000" w:themeColor="text1"/>
              <w:left w:val="nil"/>
              <w:bottom w:val="nil"/>
              <w:right w:val="nil"/>
            </w:tcBorders>
            <w:hideMark/>
          </w:tcPr>
          <w:p w:rsidR="00A152F1" w:rsidRPr="00655DF8" w:rsidRDefault="00A152F1">
            <w:pPr>
              <w:rPr>
                <w:rFonts w:cs="Times New Roman"/>
                <w:b/>
                <w:sz w:val="24"/>
                <w:szCs w:val="24"/>
              </w:rPr>
            </w:pPr>
            <w:r w:rsidRPr="00655DF8">
              <w:rPr>
                <w:rFonts w:cs="Times New Roman"/>
                <w:b/>
                <w:sz w:val="24"/>
                <w:szCs w:val="24"/>
              </w:rPr>
              <w:t>13.88</w:t>
            </w:r>
          </w:p>
        </w:tc>
      </w:tr>
      <w:tr w:rsidR="00A152F1" w:rsidRPr="00655DF8" w:rsidTr="00A152F1">
        <w:tc>
          <w:tcPr>
            <w:tcW w:w="3528" w:type="dxa"/>
            <w:tcBorders>
              <w:top w:val="nil"/>
              <w:left w:val="nil"/>
              <w:bottom w:val="single" w:sz="4" w:space="0" w:color="000000" w:themeColor="text1"/>
              <w:right w:val="nil"/>
            </w:tcBorders>
            <w:hideMark/>
          </w:tcPr>
          <w:p w:rsidR="00A152F1" w:rsidRPr="00655DF8" w:rsidRDefault="00A152F1" w:rsidP="0052157A">
            <w:pPr>
              <w:pStyle w:val="ListParagraph"/>
              <w:numPr>
                <w:ilvl w:val="0"/>
                <w:numId w:val="8"/>
              </w:numPr>
              <w:rPr>
                <w:rFonts w:cs="Times New Roman"/>
                <w:b/>
                <w:sz w:val="24"/>
                <w:szCs w:val="24"/>
              </w:rPr>
            </w:pPr>
            <w:r w:rsidRPr="00655DF8">
              <w:rPr>
                <w:rFonts w:cs="Times New Roman"/>
                <w:b/>
                <w:sz w:val="24"/>
                <w:szCs w:val="24"/>
              </w:rPr>
              <w:t xml:space="preserve">Yes </w:t>
            </w:r>
          </w:p>
        </w:tc>
        <w:tc>
          <w:tcPr>
            <w:tcW w:w="2070" w:type="dxa"/>
            <w:tcBorders>
              <w:top w:val="nil"/>
              <w:left w:val="nil"/>
              <w:bottom w:val="single" w:sz="4" w:space="0" w:color="000000" w:themeColor="text1"/>
              <w:right w:val="nil"/>
            </w:tcBorders>
            <w:hideMark/>
          </w:tcPr>
          <w:p w:rsidR="00A152F1" w:rsidRPr="00655DF8" w:rsidRDefault="00A152F1">
            <w:pPr>
              <w:rPr>
                <w:rFonts w:cs="Times New Roman"/>
                <w:b/>
                <w:sz w:val="24"/>
                <w:szCs w:val="24"/>
              </w:rPr>
            </w:pPr>
            <w:r w:rsidRPr="00655DF8">
              <w:rPr>
                <w:rFonts w:cs="Times New Roman"/>
                <w:b/>
                <w:sz w:val="24"/>
                <w:szCs w:val="24"/>
              </w:rPr>
              <w:t>242</w:t>
            </w:r>
          </w:p>
        </w:tc>
        <w:tc>
          <w:tcPr>
            <w:tcW w:w="1980" w:type="dxa"/>
            <w:tcBorders>
              <w:top w:val="nil"/>
              <w:left w:val="nil"/>
              <w:bottom w:val="single" w:sz="4" w:space="0" w:color="000000" w:themeColor="text1"/>
              <w:right w:val="nil"/>
            </w:tcBorders>
            <w:hideMark/>
          </w:tcPr>
          <w:p w:rsidR="00A152F1" w:rsidRPr="00655DF8" w:rsidRDefault="00A152F1">
            <w:pPr>
              <w:rPr>
                <w:rFonts w:cs="Times New Roman"/>
                <w:b/>
                <w:sz w:val="24"/>
                <w:szCs w:val="24"/>
              </w:rPr>
            </w:pPr>
            <w:r w:rsidRPr="00655DF8">
              <w:rPr>
                <w:rFonts w:cs="Times New Roman"/>
                <w:b/>
                <w:sz w:val="24"/>
                <w:szCs w:val="24"/>
              </w:rPr>
              <w:t>86.12</w:t>
            </w:r>
          </w:p>
        </w:tc>
        <w:tc>
          <w:tcPr>
            <w:tcW w:w="1998" w:type="dxa"/>
            <w:tcBorders>
              <w:top w:val="nil"/>
              <w:left w:val="nil"/>
              <w:bottom w:val="single" w:sz="4" w:space="0" w:color="000000" w:themeColor="text1"/>
              <w:right w:val="nil"/>
            </w:tcBorders>
            <w:hideMark/>
          </w:tcPr>
          <w:p w:rsidR="00A152F1" w:rsidRPr="00655DF8" w:rsidRDefault="00A152F1">
            <w:pPr>
              <w:rPr>
                <w:rFonts w:cs="Times New Roman"/>
                <w:b/>
                <w:sz w:val="24"/>
                <w:szCs w:val="24"/>
              </w:rPr>
            </w:pPr>
            <w:r w:rsidRPr="00655DF8">
              <w:rPr>
                <w:rFonts w:cs="Times New Roman"/>
                <w:b/>
                <w:sz w:val="24"/>
                <w:szCs w:val="24"/>
              </w:rPr>
              <w:t>100</w:t>
            </w:r>
          </w:p>
        </w:tc>
      </w:tr>
      <w:tr w:rsidR="00A152F1" w:rsidRPr="00655DF8" w:rsidTr="00A152F1">
        <w:tc>
          <w:tcPr>
            <w:tcW w:w="3528" w:type="dxa"/>
            <w:tcBorders>
              <w:top w:val="single" w:sz="4" w:space="0" w:color="000000" w:themeColor="text1"/>
              <w:left w:val="nil"/>
              <w:bottom w:val="nil"/>
              <w:right w:val="nil"/>
            </w:tcBorders>
            <w:hideMark/>
          </w:tcPr>
          <w:p w:rsidR="00A152F1" w:rsidRPr="00655DF8" w:rsidRDefault="00A152F1">
            <w:pPr>
              <w:rPr>
                <w:rFonts w:cs="Times New Roman"/>
                <w:b/>
                <w:sz w:val="24"/>
                <w:szCs w:val="24"/>
              </w:rPr>
            </w:pPr>
            <w:r w:rsidRPr="00655DF8">
              <w:rPr>
                <w:rFonts w:cs="Times New Roman"/>
                <w:b/>
                <w:sz w:val="24"/>
                <w:szCs w:val="24"/>
              </w:rPr>
              <w:t xml:space="preserve">Total </w:t>
            </w:r>
          </w:p>
        </w:tc>
        <w:tc>
          <w:tcPr>
            <w:tcW w:w="2070" w:type="dxa"/>
            <w:tcBorders>
              <w:top w:val="single" w:sz="4" w:space="0" w:color="000000" w:themeColor="text1"/>
              <w:left w:val="nil"/>
              <w:bottom w:val="nil"/>
              <w:right w:val="nil"/>
            </w:tcBorders>
            <w:hideMark/>
          </w:tcPr>
          <w:p w:rsidR="00A152F1" w:rsidRPr="00655DF8" w:rsidRDefault="00A152F1">
            <w:pPr>
              <w:rPr>
                <w:rFonts w:cs="Times New Roman"/>
                <w:b/>
                <w:sz w:val="24"/>
                <w:szCs w:val="24"/>
              </w:rPr>
            </w:pPr>
            <w:r w:rsidRPr="00655DF8">
              <w:rPr>
                <w:rFonts w:cs="Times New Roman"/>
                <w:b/>
                <w:sz w:val="24"/>
                <w:szCs w:val="24"/>
              </w:rPr>
              <w:t>281</w:t>
            </w:r>
          </w:p>
        </w:tc>
        <w:tc>
          <w:tcPr>
            <w:tcW w:w="1980" w:type="dxa"/>
            <w:tcBorders>
              <w:top w:val="single" w:sz="4" w:space="0" w:color="000000" w:themeColor="text1"/>
              <w:left w:val="nil"/>
              <w:bottom w:val="nil"/>
              <w:right w:val="nil"/>
            </w:tcBorders>
            <w:hideMark/>
          </w:tcPr>
          <w:p w:rsidR="00A152F1" w:rsidRPr="00655DF8" w:rsidRDefault="00A152F1">
            <w:pPr>
              <w:rPr>
                <w:rFonts w:cs="Times New Roman"/>
                <w:b/>
                <w:sz w:val="24"/>
                <w:szCs w:val="24"/>
              </w:rPr>
            </w:pPr>
            <w:r w:rsidRPr="00655DF8">
              <w:rPr>
                <w:rFonts w:cs="Times New Roman"/>
                <w:b/>
                <w:sz w:val="24"/>
                <w:szCs w:val="24"/>
              </w:rPr>
              <w:t>100</w:t>
            </w:r>
          </w:p>
        </w:tc>
        <w:tc>
          <w:tcPr>
            <w:tcW w:w="1998" w:type="dxa"/>
            <w:tcBorders>
              <w:top w:val="single" w:sz="4" w:space="0" w:color="000000" w:themeColor="text1"/>
              <w:left w:val="nil"/>
              <w:bottom w:val="nil"/>
              <w:right w:val="nil"/>
            </w:tcBorders>
          </w:tcPr>
          <w:p w:rsidR="00A152F1" w:rsidRPr="00655DF8" w:rsidRDefault="00A152F1">
            <w:pPr>
              <w:rPr>
                <w:rFonts w:cs="Times New Roman"/>
                <w:b/>
                <w:sz w:val="24"/>
                <w:szCs w:val="24"/>
              </w:rPr>
            </w:pPr>
          </w:p>
        </w:tc>
      </w:tr>
    </w:tbl>
    <w:p w:rsidR="00A152F1" w:rsidRPr="00655DF8" w:rsidRDefault="00A152F1" w:rsidP="00A152F1">
      <w:pPr>
        <w:rPr>
          <w:rFonts w:cs="Arial"/>
          <w:sz w:val="24"/>
          <w:szCs w:val="24"/>
        </w:rPr>
      </w:pPr>
    </w:p>
    <w:p w:rsidR="00A152F1" w:rsidRPr="0015601A" w:rsidRDefault="00A152F1" w:rsidP="00FD456C">
      <w:pPr>
        <w:rPr>
          <w:rFonts w:cs="Arial"/>
          <w:sz w:val="24"/>
          <w:szCs w:val="24"/>
        </w:rPr>
      </w:pPr>
      <w:r w:rsidRPr="0015601A">
        <w:rPr>
          <w:rFonts w:cs="Arial"/>
          <w:sz w:val="24"/>
          <w:szCs w:val="24"/>
        </w:rPr>
        <w:t>These tabulations reveal that the perception of risk to themselves and their family is personal and pronounced.     How pervasive is this perceived risk to oneself, the family, and neighbors at three points in time--specifically, 1986, 1996, and in 2009-2010?   One indicator of this is the average per</w:t>
      </w:r>
      <w:r w:rsidR="00EF707F">
        <w:rPr>
          <w:rFonts w:cs="Arial"/>
          <w:sz w:val="24"/>
          <w:szCs w:val="24"/>
        </w:rPr>
        <w:t>cent that a person believes</w:t>
      </w:r>
      <w:r w:rsidRPr="0015601A">
        <w:rPr>
          <w:rFonts w:cs="Arial"/>
          <w:sz w:val="24"/>
          <w:szCs w:val="24"/>
        </w:rPr>
        <w:t xml:space="preserve"> his health has been affected by exposure to radiation in </w:t>
      </w:r>
      <w:r w:rsidRPr="0015601A">
        <w:rPr>
          <w:rFonts w:cs="Arial"/>
          <w:sz w:val="24"/>
          <w:szCs w:val="24"/>
        </w:rPr>
        <w:lastRenderedPageBreak/>
        <w:t>1986, 1996, and in 2009-2010, shown below.    As people possibly age across time</w:t>
      </w:r>
      <w:proofErr w:type="gramStart"/>
      <w:r w:rsidRPr="0015601A">
        <w:rPr>
          <w:rFonts w:cs="Arial"/>
          <w:sz w:val="24"/>
          <w:szCs w:val="24"/>
        </w:rPr>
        <w:t>,  the</w:t>
      </w:r>
      <w:proofErr w:type="gramEnd"/>
      <w:r w:rsidRPr="0015601A">
        <w:rPr>
          <w:rFonts w:cs="Arial"/>
          <w:sz w:val="24"/>
          <w:szCs w:val="24"/>
        </w:rPr>
        <w:t xml:space="preserve"> average percent that people estimate their health to have been affected rises from 52.8% to</w:t>
      </w:r>
    </w:p>
    <w:p w:rsidR="00A152F1" w:rsidRPr="0015601A" w:rsidRDefault="00A152F1" w:rsidP="00A152F1">
      <w:pPr>
        <w:rPr>
          <w:rFonts w:cs="Times New Roman"/>
          <w:b/>
          <w:sz w:val="24"/>
          <w:szCs w:val="24"/>
        </w:rPr>
      </w:pPr>
      <w:r w:rsidRPr="0015601A">
        <w:rPr>
          <w:rFonts w:cs="Times New Roman"/>
          <w:b/>
          <w:sz w:val="24"/>
          <w:szCs w:val="24"/>
        </w:rPr>
        <w:t xml:space="preserve">Percent my health </w:t>
      </w:r>
      <w:r w:rsidR="008C038C" w:rsidRPr="0015601A">
        <w:rPr>
          <w:rFonts w:cs="Times New Roman"/>
          <w:b/>
          <w:sz w:val="24"/>
          <w:szCs w:val="24"/>
        </w:rPr>
        <w:t xml:space="preserve">was </w:t>
      </w:r>
      <w:r w:rsidRPr="0015601A">
        <w:rPr>
          <w:rFonts w:cs="Times New Roman"/>
          <w:b/>
          <w:sz w:val="24"/>
          <w:szCs w:val="24"/>
        </w:rPr>
        <w:t>affected by Chornobyl radiation:</w:t>
      </w:r>
    </w:p>
    <w:p w:rsidR="00A152F1" w:rsidRPr="0015601A" w:rsidRDefault="00A152F1" w:rsidP="00A152F1">
      <w:pPr>
        <w:rPr>
          <w:rFonts w:cs="Times New Roman"/>
          <w:b/>
          <w:sz w:val="24"/>
          <w:szCs w:val="24"/>
          <w:u w:val="single"/>
        </w:rPr>
      </w:pPr>
      <w:r w:rsidRPr="0015601A">
        <w:rPr>
          <w:rFonts w:cs="Times New Roman"/>
          <w:b/>
          <w:sz w:val="24"/>
          <w:szCs w:val="24"/>
        </w:rPr>
        <w:t xml:space="preserve">  </w:t>
      </w:r>
      <w:r w:rsidRPr="0015601A">
        <w:rPr>
          <w:rFonts w:cs="Times New Roman"/>
          <w:b/>
          <w:sz w:val="24"/>
          <w:szCs w:val="24"/>
          <w:u w:val="single"/>
        </w:rPr>
        <w:t>Variable</w:t>
      </w:r>
      <w:r w:rsidRPr="0015601A">
        <w:rPr>
          <w:rFonts w:cs="Times New Roman"/>
          <w:b/>
          <w:sz w:val="24"/>
          <w:szCs w:val="24"/>
          <w:u w:val="single"/>
        </w:rPr>
        <w:tab/>
        <w:t xml:space="preserve">    </w:t>
      </w:r>
      <w:proofErr w:type="spellStart"/>
      <w:r w:rsidRPr="0015601A">
        <w:rPr>
          <w:rFonts w:cs="Times New Roman"/>
          <w:b/>
          <w:sz w:val="24"/>
          <w:szCs w:val="24"/>
          <w:u w:val="single"/>
        </w:rPr>
        <w:t>Obs</w:t>
      </w:r>
      <w:proofErr w:type="spellEnd"/>
      <w:r w:rsidRPr="0015601A">
        <w:rPr>
          <w:rFonts w:cs="Times New Roman"/>
          <w:b/>
          <w:sz w:val="24"/>
          <w:szCs w:val="24"/>
          <w:u w:val="single"/>
        </w:rPr>
        <w:tab/>
        <w:t xml:space="preserve">          Mean</w:t>
      </w:r>
      <w:r w:rsidRPr="0015601A">
        <w:rPr>
          <w:rFonts w:cs="Times New Roman"/>
          <w:b/>
          <w:sz w:val="24"/>
          <w:szCs w:val="24"/>
          <w:u w:val="single"/>
        </w:rPr>
        <w:tab/>
        <w:t xml:space="preserve">  </w:t>
      </w:r>
      <w:proofErr w:type="spellStart"/>
      <w:proofErr w:type="gramStart"/>
      <w:r w:rsidRPr="0015601A">
        <w:rPr>
          <w:rFonts w:cs="Times New Roman"/>
          <w:b/>
          <w:sz w:val="24"/>
          <w:szCs w:val="24"/>
          <w:u w:val="single"/>
        </w:rPr>
        <w:t>Std</w:t>
      </w:r>
      <w:proofErr w:type="spellEnd"/>
      <w:proofErr w:type="gramEnd"/>
      <w:r w:rsidRPr="0015601A">
        <w:rPr>
          <w:rFonts w:cs="Times New Roman"/>
          <w:b/>
          <w:sz w:val="24"/>
          <w:szCs w:val="24"/>
          <w:u w:val="single"/>
        </w:rPr>
        <w:t xml:space="preserve"> </w:t>
      </w:r>
      <w:proofErr w:type="spellStart"/>
      <w:r w:rsidRPr="0015601A">
        <w:rPr>
          <w:rFonts w:cs="Times New Roman"/>
          <w:b/>
          <w:sz w:val="24"/>
          <w:szCs w:val="24"/>
          <w:u w:val="single"/>
        </w:rPr>
        <w:t>Dev</w:t>
      </w:r>
      <w:proofErr w:type="spellEnd"/>
      <w:r w:rsidRPr="0015601A">
        <w:rPr>
          <w:rFonts w:cs="Times New Roman"/>
          <w:b/>
          <w:sz w:val="24"/>
          <w:szCs w:val="24"/>
          <w:u w:val="single"/>
        </w:rPr>
        <w:t xml:space="preserve">        Min</w:t>
      </w:r>
      <w:r w:rsidRPr="0015601A">
        <w:rPr>
          <w:rFonts w:cs="Times New Roman"/>
          <w:b/>
          <w:sz w:val="24"/>
          <w:szCs w:val="24"/>
          <w:u w:val="single"/>
        </w:rPr>
        <w:tab/>
        <w:t xml:space="preserve">  Max</w:t>
      </w:r>
    </w:p>
    <w:p w:rsidR="00A152F1" w:rsidRPr="0015601A" w:rsidRDefault="00A152F1" w:rsidP="00A152F1">
      <w:pPr>
        <w:rPr>
          <w:rFonts w:cs="Times New Roman"/>
          <w:b/>
          <w:sz w:val="24"/>
          <w:szCs w:val="24"/>
        </w:rPr>
      </w:pPr>
      <w:r w:rsidRPr="0015601A">
        <w:rPr>
          <w:rFonts w:cs="Times New Roman"/>
          <w:b/>
          <w:sz w:val="24"/>
          <w:szCs w:val="24"/>
        </w:rPr>
        <w:t>Wave 1 – 1986        265               52.79            38.08               0                 100</w:t>
      </w:r>
    </w:p>
    <w:p w:rsidR="00A152F1" w:rsidRPr="0015601A" w:rsidRDefault="00A152F1" w:rsidP="00A152F1">
      <w:pPr>
        <w:rPr>
          <w:rFonts w:cs="Times New Roman"/>
          <w:b/>
          <w:sz w:val="24"/>
          <w:szCs w:val="24"/>
        </w:rPr>
      </w:pPr>
      <w:r w:rsidRPr="0015601A">
        <w:rPr>
          <w:rFonts w:cs="Times New Roman"/>
          <w:b/>
          <w:sz w:val="24"/>
          <w:szCs w:val="24"/>
        </w:rPr>
        <w:t xml:space="preserve">Wave 2 </w:t>
      </w:r>
      <w:proofErr w:type="gramStart"/>
      <w:r w:rsidRPr="0015601A">
        <w:rPr>
          <w:rFonts w:cs="Times New Roman"/>
          <w:b/>
          <w:sz w:val="24"/>
          <w:szCs w:val="24"/>
        </w:rPr>
        <w:t>-  1996</w:t>
      </w:r>
      <w:proofErr w:type="gramEnd"/>
      <w:r w:rsidRPr="0015601A">
        <w:rPr>
          <w:rFonts w:cs="Times New Roman"/>
          <w:b/>
          <w:sz w:val="24"/>
          <w:szCs w:val="24"/>
        </w:rPr>
        <w:t xml:space="preserve">        267               57.47            33.18               0                 100</w:t>
      </w:r>
    </w:p>
    <w:p w:rsidR="00A152F1" w:rsidRPr="0015601A" w:rsidRDefault="00A152F1" w:rsidP="00A152F1">
      <w:pPr>
        <w:rPr>
          <w:rFonts w:cs="Times New Roman"/>
          <w:b/>
          <w:sz w:val="24"/>
          <w:szCs w:val="24"/>
        </w:rPr>
      </w:pPr>
      <w:r w:rsidRPr="0015601A">
        <w:rPr>
          <w:rFonts w:cs="Times New Roman"/>
          <w:b/>
          <w:sz w:val="24"/>
          <w:szCs w:val="24"/>
        </w:rPr>
        <w:t xml:space="preserve">Wave 3 </w:t>
      </w:r>
      <w:proofErr w:type="gramStart"/>
      <w:r w:rsidRPr="0015601A">
        <w:rPr>
          <w:rFonts w:cs="Times New Roman"/>
          <w:b/>
          <w:sz w:val="24"/>
          <w:szCs w:val="24"/>
        </w:rPr>
        <w:t>-  2010</w:t>
      </w:r>
      <w:proofErr w:type="gramEnd"/>
      <w:r w:rsidRPr="0015601A">
        <w:rPr>
          <w:rFonts w:cs="Times New Roman"/>
          <w:b/>
          <w:sz w:val="24"/>
          <w:szCs w:val="24"/>
        </w:rPr>
        <w:t xml:space="preserve">        268               60.09            34.20               0                 100</w:t>
      </w:r>
    </w:p>
    <w:p w:rsidR="00A152F1" w:rsidRDefault="00A152F1" w:rsidP="00A152F1">
      <w:pPr>
        <w:rPr>
          <w:rFonts w:ascii="Arial" w:hAnsi="Arial" w:cs="Arial"/>
        </w:rPr>
      </w:pPr>
      <w:r>
        <w:rPr>
          <w:rFonts w:ascii="Arial" w:hAnsi="Arial" w:cs="Arial"/>
        </w:rPr>
        <w:tab/>
      </w:r>
    </w:p>
    <w:p w:rsidR="007C3A9D" w:rsidRPr="0015601A" w:rsidRDefault="00A152F1" w:rsidP="00FD456C">
      <w:pPr>
        <w:rPr>
          <w:rFonts w:cs="Arial"/>
          <w:sz w:val="24"/>
          <w:szCs w:val="24"/>
        </w:rPr>
      </w:pPr>
      <w:r w:rsidRPr="0015601A">
        <w:rPr>
          <w:rFonts w:cs="Arial"/>
          <w:sz w:val="24"/>
          <w:szCs w:val="24"/>
        </w:rPr>
        <w:t xml:space="preserve">57.4% ten years later, to almost 60% approximately 14 years later.   Time does not seem to be working in favor of alleviating the suffering of people whose history included inadvertent proximity to this toxic accident.  </w:t>
      </w:r>
      <w:r w:rsidRPr="00C74387">
        <w:rPr>
          <w:rFonts w:cs="Arial"/>
          <w:b/>
          <w:sz w:val="24"/>
          <w:szCs w:val="24"/>
        </w:rPr>
        <w:t>As time moves on, the average personal perception of radiation exposure grows – an interim finding of great interest, which runs counter to long-term disaster outcome research for non-toxic events.</w:t>
      </w:r>
      <w:r w:rsidRPr="0015601A">
        <w:rPr>
          <w:rFonts w:cs="Arial"/>
          <w:sz w:val="24"/>
          <w:szCs w:val="24"/>
        </w:rPr>
        <w:t xml:space="preserve"> Disaster-related anxiety typically shows decreas</w:t>
      </w:r>
      <w:r w:rsidR="00C74387">
        <w:rPr>
          <w:rFonts w:cs="Arial"/>
          <w:sz w:val="24"/>
          <w:szCs w:val="24"/>
        </w:rPr>
        <w:t>e and attenuation over time</w:t>
      </w:r>
      <w:r w:rsidRPr="0015601A">
        <w:rPr>
          <w:rFonts w:cs="Arial"/>
          <w:sz w:val="24"/>
          <w:szCs w:val="24"/>
        </w:rPr>
        <w:t>.</w:t>
      </w:r>
      <w:r w:rsidR="00CF3C7A" w:rsidRPr="0015601A">
        <w:rPr>
          <w:rFonts w:cs="Arial"/>
          <w:sz w:val="24"/>
          <w:szCs w:val="24"/>
        </w:rPr>
        <w:t xml:space="preserve">  In addition,</w:t>
      </w:r>
      <w:r w:rsidRPr="0015601A">
        <w:rPr>
          <w:rFonts w:cs="Arial"/>
          <w:sz w:val="24"/>
          <w:szCs w:val="24"/>
        </w:rPr>
        <w:t xml:space="preserve"> radiation-related concerns appear to be rather pervasive. </w:t>
      </w:r>
      <w:r w:rsidR="00C74387">
        <w:rPr>
          <w:rFonts w:cs="Arial"/>
          <w:sz w:val="24"/>
          <w:szCs w:val="24"/>
        </w:rPr>
        <w:t xml:space="preserve">  Almost 61% of the Kiev and </w:t>
      </w:r>
      <w:proofErr w:type="spellStart"/>
      <w:r w:rsidR="00C74387">
        <w:rPr>
          <w:rFonts w:cs="Arial"/>
          <w:sz w:val="24"/>
          <w:szCs w:val="24"/>
        </w:rPr>
        <w:t>Zhitomy</w:t>
      </w:r>
      <w:r w:rsidRPr="0015601A">
        <w:rPr>
          <w:rFonts w:cs="Arial"/>
          <w:sz w:val="24"/>
          <w:szCs w:val="24"/>
        </w:rPr>
        <w:t>r</w:t>
      </w:r>
      <w:proofErr w:type="spellEnd"/>
      <w:r w:rsidRPr="0015601A">
        <w:rPr>
          <w:rFonts w:cs="Arial"/>
          <w:sz w:val="24"/>
          <w:szCs w:val="24"/>
        </w:rPr>
        <w:t xml:space="preserve"> respondents reported a belief that most human cancers diagnosed in their oblasts, developed from exposure to Chornobyl radiation.</w:t>
      </w:r>
    </w:p>
    <w:p w:rsidR="00A152F1" w:rsidRPr="0015601A" w:rsidRDefault="00C74387" w:rsidP="00FD456C">
      <w:pPr>
        <w:rPr>
          <w:rFonts w:cs="Arial"/>
          <w:sz w:val="24"/>
          <w:szCs w:val="24"/>
        </w:rPr>
      </w:pPr>
      <w:r>
        <w:rPr>
          <w:rFonts w:cs="Arial"/>
          <w:sz w:val="24"/>
          <w:szCs w:val="24"/>
        </w:rPr>
        <w:t xml:space="preserve"> Our preliminary findings also show that </w:t>
      </w:r>
      <w:r w:rsidR="007E1691" w:rsidRPr="0015601A">
        <w:rPr>
          <w:rFonts w:cs="Arial"/>
          <w:sz w:val="24"/>
          <w:szCs w:val="24"/>
        </w:rPr>
        <w:t>he belief in radiati</w:t>
      </w:r>
      <w:r>
        <w:rPr>
          <w:rFonts w:cs="Arial"/>
          <w:sz w:val="24"/>
          <w:szCs w:val="24"/>
        </w:rPr>
        <w:t>on health risk</w:t>
      </w:r>
      <w:r w:rsidR="007E1691" w:rsidRPr="0015601A">
        <w:rPr>
          <w:rFonts w:cs="Arial"/>
          <w:sz w:val="24"/>
          <w:szCs w:val="24"/>
        </w:rPr>
        <w:t xml:space="preserve"> does not appear to be related to compromised mental health or aberrant psycho-social functioning</w:t>
      </w:r>
      <w:r w:rsidR="00EF707F">
        <w:rPr>
          <w:rFonts w:cs="Arial"/>
          <w:sz w:val="24"/>
          <w:szCs w:val="24"/>
        </w:rPr>
        <w:t>, as denoted in Figure 4</w:t>
      </w:r>
      <w:r w:rsidR="007E1691" w:rsidRPr="0015601A">
        <w:rPr>
          <w:rFonts w:cs="Arial"/>
          <w:sz w:val="24"/>
          <w:szCs w:val="24"/>
        </w:rPr>
        <w:t xml:space="preserve">  which portrays the relationship between the BSI Global Severity Index</w:t>
      </w:r>
      <w:r w:rsidR="00EF707F">
        <w:rPr>
          <w:rFonts w:cs="Arial"/>
          <w:sz w:val="24"/>
          <w:szCs w:val="24"/>
        </w:rPr>
        <w:t xml:space="preserve"> (mental Health index)</w:t>
      </w:r>
      <w:r w:rsidR="007E1691" w:rsidRPr="0015601A">
        <w:rPr>
          <w:rFonts w:cs="Arial"/>
          <w:sz w:val="24"/>
          <w:szCs w:val="24"/>
        </w:rPr>
        <w:t>, and perception of radiation risk.</w:t>
      </w:r>
    </w:p>
    <w:p w:rsidR="00606C18" w:rsidRDefault="00606C18" w:rsidP="00FD456C">
      <w:pPr>
        <w:rPr>
          <w:rFonts w:ascii="Arial" w:hAnsi="Arial" w:cs="Arial"/>
        </w:rPr>
      </w:pPr>
    </w:p>
    <w:p w:rsidR="00FD456C" w:rsidRDefault="00FD456C" w:rsidP="00FD456C">
      <w:pPr>
        <w:rPr>
          <w:rFonts w:ascii="Arial" w:hAnsi="Arial" w:cs="Arial"/>
        </w:rPr>
      </w:pPr>
    </w:p>
    <w:p w:rsidR="00FD456C" w:rsidRDefault="00FD456C" w:rsidP="00FD456C">
      <w:pPr>
        <w:rPr>
          <w:rFonts w:ascii="Arial" w:hAnsi="Arial" w:cs="Arial"/>
        </w:rPr>
      </w:pPr>
    </w:p>
    <w:p w:rsidR="00FD456C" w:rsidRDefault="00FD456C" w:rsidP="00FD456C">
      <w:pPr>
        <w:rPr>
          <w:rFonts w:ascii="Arial" w:hAnsi="Arial" w:cs="Arial"/>
        </w:rPr>
      </w:pPr>
    </w:p>
    <w:p w:rsidR="00FD456C" w:rsidRDefault="00FD456C" w:rsidP="00FD456C">
      <w:pPr>
        <w:rPr>
          <w:rFonts w:ascii="Arial" w:hAnsi="Arial" w:cs="Arial"/>
        </w:rPr>
      </w:pPr>
    </w:p>
    <w:p w:rsidR="00FD456C" w:rsidRDefault="00FD456C" w:rsidP="00FD456C">
      <w:pPr>
        <w:rPr>
          <w:rFonts w:ascii="Arial" w:hAnsi="Arial" w:cs="Arial"/>
        </w:rPr>
      </w:pPr>
    </w:p>
    <w:p w:rsidR="00FD456C" w:rsidRDefault="00FD456C" w:rsidP="00FD456C">
      <w:pPr>
        <w:rPr>
          <w:rFonts w:ascii="Arial" w:hAnsi="Arial" w:cs="Arial"/>
        </w:rPr>
      </w:pPr>
    </w:p>
    <w:p w:rsidR="00FD456C" w:rsidRDefault="00FD456C" w:rsidP="00FD456C">
      <w:pPr>
        <w:rPr>
          <w:rFonts w:ascii="Arial" w:hAnsi="Arial" w:cs="Arial"/>
        </w:rPr>
      </w:pPr>
    </w:p>
    <w:p w:rsidR="00FD456C" w:rsidRDefault="00FD456C" w:rsidP="00FD456C">
      <w:pPr>
        <w:rPr>
          <w:rFonts w:ascii="Arial" w:hAnsi="Arial" w:cs="Arial"/>
        </w:rPr>
      </w:pPr>
    </w:p>
    <w:p w:rsidR="00FD456C" w:rsidRDefault="00FD456C" w:rsidP="00FD456C">
      <w:pPr>
        <w:rPr>
          <w:rFonts w:ascii="Arial" w:hAnsi="Arial" w:cs="Arial"/>
        </w:rPr>
      </w:pPr>
    </w:p>
    <w:p w:rsidR="00FD456C" w:rsidRDefault="00FD456C" w:rsidP="00FD456C">
      <w:pPr>
        <w:rPr>
          <w:rFonts w:ascii="Arial" w:hAnsi="Arial" w:cs="Arial"/>
        </w:rPr>
      </w:pPr>
    </w:p>
    <w:p w:rsidR="00FD456C" w:rsidRDefault="00FD456C" w:rsidP="00FD456C">
      <w:pPr>
        <w:rPr>
          <w:rFonts w:ascii="Arial" w:hAnsi="Arial" w:cs="Arial"/>
        </w:rPr>
      </w:pPr>
    </w:p>
    <w:p w:rsidR="00FD456C" w:rsidRPr="00FD456C" w:rsidRDefault="00C74387" w:rsidP="00FD456C">
      <w:pPr>
        <w:rPr>
          <w:rFonts w:cs="Arial"/>
          <w:b/>
        </w:rPr>
      </w:pPr>
      <w:r>
        <w:rPr>
          <w:rFonts w:cs="Arial"/>
          <w:b/>
        </w:rPr>
        <w:t>Figure 4</w:t>
      </w:r>
      <w:r w:rsidR="00FD456C">
        <w:rPr>
          <w:rFonts w:cs="Arial"/>
          <w:b/>
        </w:rPr>
        <w:t>: Population mental health index (BSI Global Severity Index) and self-perceived Chornobyl health risk</w:t>
      </w:r>
    </w:p>
    <w:p w:rsidR="00606C18" w:rsidRDefault="00606C18" w:rsidP="00A152F1">
      <w:pPr>
        <w:jc w:val="both"/>
        <w:rPr>
          <w:rFonts w:ascii="Arial" w:hAnsi="Arial" w:cs="Arial"/>
        </w:rPr>
      </w:pPr>
      <w:r w:rsidRPr="00606C18">
        <w:rPr>
          <w:rFonts w:ascii="Arial" w:hAnsi="Arial" w:cs="Arial"/>
          <w:noProof/>
        </w:rPr>
        <w:drawing>
          <wp:inline distT="0" distB="0" distL="0" distR="0">
            <wp:extent cx="4669155" cy="3412880"/>
            <wp:effectExtent l="0" t="0" r="0" b="0"/>
            <wp:docPr id="3" name="Picture 2" descr="C:\Users\ry\AppData\Local\Temp\jZip\jZip2F42\jZip6DF\BSIGlobseverByRadhlw.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y\AppData\Local\Temp\jZip\jZip2F42\jZip6DF\BSIGlobseverByRadhlw.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9155" cy="3412880"/>
                    </a:xfrm>
                    <a:prstGeom prst="rect">
                      <a:avLst/>
                    </a:prstGeom>
                    <a:noFill/>
                    <a:ln>
                      <a:noFill/>
                    </a:ln>
                  </pic:spPr>
                </pic:pic>
              </a:graphicData>
            </a:graphic>
          </wp:inline>
        </w:drawing>
      </w:r>
      <w:r w:rsidR="003E6F3C">
        <w:rPr>
          <w:rFonts w:ascii="Arial" w:hAnsi="Arial" w:cs="Arial"/>
        </w:rPr>
        <w:t xml:space="preserve">     </w:t>
      </w:r>
    </w:p>
    <w:p w:rsidR="00A152F1" w:rsidRPr="0015601A" w:rsidRDefault="00A152F1" w:rsidP="00FD456C">
      <w:pPr>
        <w:rPr>
          <w:rFonts w:cs="Arial"/>
          <w:sz w:val="24"/>
          <w:szCs w:val="24"/>
        </w:rPr>
      </w:pPr>
      <w:r w:rsidRPr="0015601A">
        <w:rPr>
          <w:rFonts w:cs="Arial"/>
          <w:sz w:val="24"/>
          <w:szCs w:val="24"/>
        </w:rPr>
        <w:t xml:space="preserve">These indicators provide </w:t>
      </w:r>
      <w:r w:rsidRPr="00EF707F">
        <w:rPr>
          <w:rFonts w:cs="Arial"/>
          <w:b/>
          <w:sz w:val="24"/>
          <w:szCs w:val="24"/>
        </w:rPr>
        <w:t>empirical indication of pervasive concern about the health effects of radiation exposure from the Chornobyl accident.  To be emphasized is that this concern increase</w:t>
      </w:r>
      <w:r w:rsidR="007C3A9D" w:rsidRPr="00EF707F">
        <w:rPr>
          <w:rFonts w:cs="Arial"/>
          <w:b/>
          <w:sz w:val="24"/>
          <w:szCs w:val="24"/>
        </w:rPr>
        <w:t>s over time, and appears to be unrelated to compromised mental health such as broad spectrum an</w:t>
      </w:r>
      <w:r w:rsidR="00C74387" w:rsidRPr="00EF707F">
        <w:rPr>
          <w:rFonts w:cs="Arial"/>
          <w:b/>
          <w:sz w:val="24"/>
          <w:szCs w:val="24"/>
        </w:rPr>
        <w:t>xiety, depressive, or psychotic disorders</w:t>
      </w:r>
      <w:r w:rsidRPr="00EF707F">
        <w:rPr>
          <w:rFonts w:cs="Arial"/>
          <w:b/>
          <w:sz w:val="24"/>
          <w:szCs w:val="24"/>
        </w:rPr>
        <w:t xml:space="preserve">. </w:t>
      </w:r>
      <w:r w:rsidRPr="0015601A">
        <w:rPr>
          <w:rFonts w:cs="Arial"/>
          <w:sz w:val="24"/>
          <w:szCs w:val="24"/>
        </w:rPr>
        <w:t xml:space="preserve"> This phenomenon must be more clearly understood for radiation and other toxic accidents. In the current study, only an empirical test of the reality of harmful radiation effects could determine whether the radiation risk perception in the sample population is or is not warranted.    </w:t>
      </w:r>
      <w:r w:rsidR="00A84B44">
        <w:rPr>
          <w:rFonts w:cs="Arial"/>
          <w:sz w:val="24"/>
          <w:szCs w:val="24"/>
        </w:rPr>
        <w:t xml:space="preserve">Thus far, our preliminary reconstruction of cumulative external </w:t>
      </w:r>
      <w:proofErr w:type="spellStart"/>
      <w:r w:rsidR="00A84B44">
        <w:rPr>
          <w:rFonts w:cs="Arial"/>
          <w:sz w:val="24"/>
          <w:szCs w:val="24"/>
        </w:rPr>
        <w:t>Caesium</w:t>
      </w:r>
      <w:proofErr w:type="spellEnd"/>
      <w:r w:rsidR="00A84B44">
        <w:rPr>
          <w:rFonts w:cs="Arial"/>
          <w:sz w:val="24"/>
          <w:szCs w:val="24"/>
        </w:rPr>
        <w:t xml:space="preserve"> dose from the accident, are below threshold levels for biomedical risk.  </w:t>
      </w:r>
      <w:r w:rsidR="00A84B44" w:rsidRPr="00A84B44">
        <w:rPr>
          <w:rFonts w:cs="Arial"/>
          <w:b/>
          <w:sz w:val="24"/>
          <w:szCs w:val="24"/>
        </w:rPr>
        <w:t>Our subsequent investigations will add</w:t>
      </w:r>
      <w:r w:rsidR="00A84B44">
        <w:rPr>
          <w:rFonts w:cs="Arial"/>
          <w:sz w:val="24"/>
          <w:szCs w:val="24"/>
        </w:rPr>
        <w:t xml:space="preserve"> </w:t>
      </w:r>
      <w:r w:rsidR="00A84B44" w:rsidRPr="00A84B44">
        <w:rPr>
          <w:rFonts w:cs="Arial"/>
          <w:b/>
          <w:sz w:val="24"/>
          <w:szCs w:val="24"/>
        </w:rPr>
        <w:t>reconstructed internal doses for Caesium-137</w:t>
      </w:r>
      <w:r w:rsidR="00A84B44">
        <w:rPr>
          <w:rFonts w:cs="Arial"/>
          <w:sz w:val="24"/>
          <w:szCs w:val="24"/>
        </w:rPr>
        <w:t xml:space="preserve"> exposure for further exploration of the relationship between perceived and actual risk</w:t>
      </w:r>
      <w:r w:rsidRPr="0015601A">
        <w:rPr>
          <w:rFonts w:cs="Arial"/>
          <w:sz w:val="24"/>
          <w:szCs w:val="24"/>
        </w:rPr>
        <w:t>.</w:t>
      </w:r>
    </w:p>
    <w:p w:rsidR="00A152F1" w:rsidRPr="0015601A" w:rsidRDefault="00A152F1" w:rsidP="00FD456C">
      <w:pPr>
        <w:rPr>
          <w:rFonts w:cs="Arial"/>
          <w:sz w:val="24"/>
          <w:szCs w:val="24"/>
        </w:rPr>
      </w:pPr>
    </w:p>
    <w:p w:rsidR="00FD456C" w:rsidRDefault="00FD456C" w:rsidP="00A152F1">
      <w:pPr>
        <w:rPr>
          <w:rFonts w:cs="Arial"/>
          <w:b/>
          <w:sz w:val="24"/>
          <w:szCs w:val="24"/>
        </w:rPr>
      </w:pPr>
    </w:p>
    <w:p w:rsidR="00FD456C" w:rsidRDefault="009B01F2" w:rsidP="00A152F1">
      <w:pPr>
        <w:rPr>
          <w:rFonts w:cs="Arial"/>
          <w:b/>
          <w:sz w:val="24"/>
          <w:szCs w:val="24"/>
        </w:rPr>
      </w:pPr>
      <w:r>
        <w:rPr>
          <w:rFonts w:cs="Arial"/>
          <w:b/>
          <w:sz w:val="24"/>
          <w:szCs w:val="24"/>
        </w:rPr>
        <w:t>Predictive Model Construction</w:t>
      </w:r>
    </w:p>
    <w:p w:rsidR="008C038C" w:rsidRPr="009B01F2" w:rsidRDefault="009B01F2" w:rsidP="009B01F2">
      <w:pPr>
        <w:rPr>
          <w:rFonts w:cs="Arial"/>
          <w:b/>
          <w:sz w:val="24"/>
          <w:szCs w:val="24"/>
        </w:rPr>
      </w:pPr>
      <w:r>
        <w:rPr>
          <w:rFonts w:cs="Arial"/>
          <w:b/>
          <w:sz w:val="24"/>
          <w:szCs w:val="24"/>
        </w:rPr>
        <w:t>1</w:t>
      </w:r>
      <w:r w:rsidR="004B47E2">
        <w:rPr>
          <w:rFonts w:cs="Arial"/>
          <w:b/>
          <w:sz w:val="24"/>
          <w:szCs w:val="24"/>
        </w:rPr>
        <w:t xml:space="preserve">.  </w:t>
      </w:r>
      <w:r w:rsidR="008C038C" w:rsidRPr="009B01F2">
        <w:rPr>
          <w:rFonts w:cs="Arial"/>
          <w:b/>
          <w:sz w:val="24"/>
          <w:szCs w:val="24"/>
        </w:rPr>
        <w:t>Basic Linear Modeling Strategy: Understanding Perception of Health Risk from Chornobyl Radiation</w:t>
      </w:r>
    </w:p>
    <w:p w:rsidR="00D71F1D" w:rsidRPr="0015601A" w:rsidRDefault="008C038C" w:rsidP="00A152F1">
      <w:pPr>
        <w:rPr>
          <w:rFonts w:cs="Arial"/>
          <w:sz w:val="24"/>
          <w:szCs w:val="24"/>
        </w:rPr>
      </w:pPr>
      <w:r w:rsidRPr="0015601A">
        <w:rPr>
          <w:rFonts w:cs="Arial"/>
          <w:sz w:val="24"/>
          <w:szCs w:val="24"/>
        </w:rPr>
        <w:t xml:space="preserve">In this interim analysis, a set of linear models were constructed </w:t>
      </w:r>
      <w:r w:rsidR="004B646D" w:rsidRPr="0015601A">
        <w:rPr>
          <w:rFonts w:cs="Arial"/>
          <w:sz w:val="24"/>
          <w:szCs w:val="24"/>
        </w:rPr>
        <w:t>for the whole sample and gender-specific segments of the sample. We began with a full general model for each cohort segment,</w:t>
      </w:r>
      <w:r w:rsidR="00F34FA8" w:rsidRPr="00F34FA8">
        <w:rPr>
          <w:rFonts w:cs="Arial"/>
          <w:color w:val="FF0000"/>
          <w:sz w:val="24"/>
          <w:szCs w:val="24"/>
        </w:rPr>
        <w:t xml:space="preserve"> and</w:t>
      </w:r>
      <w:r w:rsidR="004B47E2">
        <w:rPr>
          <w:rFonts w:cs="Arial"/>
          <w:sz w:val="24"/>
          <w:szCs w:val="24"/>
        </w:rPr>
        <w:t xml:space="preserve"> </w:t>
      </w:r>
      <w:r w:rsidR="004B646D" w:rsidRPr="0015601A">
        <w:rPr>
          <w:rFonts w:cs="Arial"/>
          <w:sz w:val="24"/>
          <w:szCs w:val="24"/>
        </w:rPr>
        <w:t xml:space="preserve">then pruned each model for non-significant effects. </w:t>
      </w:r>
      <w:r w:rsidR="00E85D37" w:rsidRPr="0015601A">
        <w:rPr>
          <w:rFonts w:cs="Arial"/>
          <w:sz w:val="24"/>
          <w:szCs w:val="24"/>
        </w:rPr>
        <w:t xml:space="preserve">This was done with the three sets of data, leaving us with six basic models. </w:t>
      </w:r>
      <w:r w:rsidR="004B646D" w:rsidRPr="0015601A">
        <w:rPr>
          <w:rFonts w:cs="Arial"/>
          <w:sz w:val="24"/>
          <w:szCs w:val="24"/>
        </w:rPr>
        <w:t>Nonsignificance was determined as anything with significance level higher than 0.10. This was decided as an appropriate</w:t>
      </w:r>
      <w:r w:rsidR="00E85D37" w:rsidRPr="0015601A">
        <w:rPr>
          <w:rFonts w:cs="Arial"/>
          <w:sz w:val="24"/>
          <w:szCs w:val="24"/>
        </w:rPr>
        <w:t xml:space="preserve"> cut-off level given that the residuals of the sample were frequently found to be non-normal based on the Shapiro-Wilk and Kolmogorov-Smirnov tests. </w:t>
      </w:r>
    </w:p>
    <w:p w:rsidR="008C038C" w:rsidRPr="0015601A" w:rsidRDefault="00E85D37" w:rsidP="00A152F1">
      <w:pPr>
        <w:rPr>
          <w:rFonts w:cs="Arial"/>
          <w:sz w:val="24"/>
          <w:szCs w:val="24"/>
        </w:rPr>
      </w:pPr>
      <w:r w:rsidRPr="0015601A">
        <w:rPr>
          <w:rFonts w:cs="Arial"/>
          <w:sz w:val="24"/>
          <w:szCs w:val="24"/>
        </w:rPr>
        <w:t xml:space="preserve">Upon completion, these models were subjected to </w:t>
      </w:r>
      <w:r w:rsidRPr="0015601A">
        <w:rPr>
          <w:rFonts w:cs="Arial"/>
          <w:i/>
          <w:sz w:val="24"/>
          <w:szCs w:val="24"/>
        </w:rPr>
        <w:t xml:space="preserve">bootstrapped validation with cluster control, </w:t>
      </w:r>
      <w:r w:rsidRPr="0015601A">
        <w:rPr>
          <w:rFonts w:cs="Arial"/>
          <w:sz w:val="24"/>
          <w:szCs w:val="24"/>
        </w:rPr>
        <w:t>as is demonstrated</w:t>
      </w:r>
      <w:r w:rsidR="004B47E2">
        <w:rPr>
          <w:rFonts w:cs="Arial"/>
          <w:sz w:val="24"/>
          <w:szCs w:val="24"/>
        </w:rPr>
        <w:t>, because of space limitations, by</w:t>
      </w:r>
      <w:r w:rsidRPr="0015601A">
        <w:rPr>
          <w:rFonts w:cs="Arial"/>
          <w:sz w:val="24"/>
          <w:szCs w:val="24"/>
        </w:rPr>
        <w:t xml:space="preserve"> the female model below. </w:t>
      </w:r>
      <w:r w:rsidR="00D71F1D" w:rsidRPr="0015601A">
        <w:rPr>
          <w:rFonts w:cs="Arial"/>
          <w:sz w:val="24"/>
          <w:szCs w:val="24"/>
        </w:rPr>
        <w:t>This operation allowed for control of the autocorrelation between Waves by employing a robust estimator that accounts for cluster correlation of observations between waves.</w:t>
      </w:r>
    </w:p>
    <w:p w:rsidR="00E85D37" w:rsidRPr="0015601A" w:rsidRDefault="00E85D37" w:rsidP="00A152F1">
      <w:pPr>
        <w:rPr>
          <w:rFonts w:cs="Arial"/>
          <w:sz w:val="24"/>
          <w:szCs w:val="24"/>
        </w:rPr>
      </w:pPr>
    </w:p>
    <w:p w:rsidR="0015601A" w:rsidRDefault="0015601A" w:rsidP="00A152F1">
      <w:pPr>
        <w:rPr>
          <w:rFonts w:cs="Arial"/>
          <w:b/>
          <w:noProof/>
          <w:sz w:val="24"/>
          <w:szCs w:val="24"/>
        </w:rPr>
      </w:pPr>
    </w:p>
    <w:p w:rsidR="0015601A" w:rsidRDefault="0015601A" w:rsidP="00A152F1">
      <w:pPr>
        <w:rPr>
          <w:rFonts w:cs="Arial"/>
          <w:b/>
          <w:noProof/>
          <w:sz w:val="24"/>
          <w:szCs w:val="24"/>
        </w:rPr>
      </w:pPr>
    </w:p>
    <w:p w:rsidR="0015601A" w:rsidRDefault="0015601A" w:rsidP="00A152F1">
      <w:pPr>
        <w:rPr>
          <w:rFonts w:cs="Arial"/>
          <w:b/>
          <w:noProof/>
          <w:sz w:val="24"/>
          <w:szCs w:val="24"/>
        </w:rPr>
      </w:pPr>
    </w:p>
    <w:p w:rsidR="0015601A" w:rsidRDefault="0015601A" w:rsidP="00A152F1">
      <w:pPr>
        <w:rPr>
          <w:rFonts w:cs="Arial"/>
          <w:b/>
          <w:noProof/>
          <w:sz w:val="24"/>
          <w:szCs w:val="24"/>
        </w:rPr>
      </w:pPr>
    </w:p>
    <w:p w:rsidR="0015601A" w:rsidRDefault="0015601A" w:rsidP="00A152F1">
      <w:pPr>
        <w:rPr>
          <w:rFonts w:cs="Arial"/>
          <w:b/>
          <w:noProof/>
          <w:sz w:val="24"/>
          <w:szCs w:val="24"/>
        </w:rPr>
      </w:pPr>
    </w:p>
    <w:p w:rsidR="0015601A" w:rsidRDefault="0015601A" w:rsidP="00A152F1">
      <w:pPr>
        <w:rPr>
          <w:rFonts w:cs="Arial"/>
          <w:b/>
          <w:noProof/>
          <w:sz w:val="24"/>
          <w:szCs w:val="24"/>
        </w:rPr>
      </w:pPr>
    </w:p>
    <w:p w:rsidR="0015601A" w:rsidRDefault="0015601A" w:rsidP="00A152F1">
      <w:pPr>
        <w:rPr>
          <w:rFonts w:cs="Arial"/>
          <w:b/>
          <w:noProof/>
          <w:sz w:val="24"/>
          <w:szCs w:val="24"/>
        </w:rPr>
      </w:pPr>
    </w:p>
    <w:p w:rsidR="0015601A" w:rsidRDefault="0015601A" w:rsidP="00A152F1">
      <w:pPr>
        <w:rPr>
          <w:rFonts w:cs="Arial"/>
          <w:b/>
          <w:noProof/>
          <w:sz w:val="24"/>
          <w:szCs w:val="24"/>
        </w:rPr>
      </w:pPr>
    </w:p>
    <w:p w:rsidR="0015601A" w:rsidRDefault="0015601A" w:rsidP="00A152F1">
      <w:pPr>
        <w:rPr>
          <w:rFonts w:cs="Arial"/>
          <w:b/>
          <w:noProof/>
          <w:sz w:val="24"/>
          <w:szCs w:val="24"/>
        </w:rPr>
      </w:pPr>
    </w:p>
    <w:p w:rsidR="0015601A" w:rsidRDefault="0015601A" w:rsidP="00A152F1">
      <w:pPr>
        <w:rPr>
          <w:rFonts w:cs="Arial"/>
          <w:b/>
          <w:noProof/>
          <w:sz w:val="24"/>
          <w:szCs w:val="24"/>
        </w:rPr>
      </w:pPr>
    </w:p>
    <w:p w:rsidR="00FD456C" w:rsidRDefault="00FD456C" w:rsidP="00A152F1">
      <w:pPr>
        <w:rPr>
          <w:rFonts w:cs="Arial"/>
          <w:b/>
          <w:noProof/>
          <w:sz w:val="24"/>
          <w:szCs w:val="24"/>
        </w:rPr>
      </w:pPr>
    </w:p>
    <w:p w:rsidR="00FD456C" w:rsidRDefault="00FD456C" w:rsidP="00A152F1">
      <w:pPr>
        <w:rPr>
          <w:rFonts w:cs="Arial"/>
          <w:b/>
          <w:noProof/>
          <w:sz w:val="24"/>
          <w:szCs w:val="24"/>
        </w:rPr>
      </w:pPr>
    </w:p>
    <w:p w:rsidR="00E85D37" w:rsidRPr="0015601A" w:rsidRDefault="00154661" w:rsidP="00A152F1">
      <w:pPr>
        <w:rPr>
          <w:rFonts w:cs="Arial"/>
          <w:b/>
          <w:noProof/>
          <w:sz w:val="24"/>
          <w:szCs w:val="24"/>
        </w:rPr>
      </w:pPr>
      <w:r w:rsidRPr="0015601A">
        <w:rPr>
          <w:rFonts w:cs="Arial"/>
          <w:b/>
          <w:noProof/>
          <w:sz w:val="24"/>
          <w:szCs w:val="24"/>
        </w:rPr>
        <w:lastRenderedPageBreak/>
        <w:t>Table 3: Perception of health risk from Chornobyl radiation:</w:t>
      </w:r>
      <w:r w:rsidR="00147B2A" w:rsidRPr="0015601A">
        <w:rPr>
          <w:rFonts w:cs="Arial"/>
          <w:b/>
          <w:noProof/>
          <w:sz w:val="24"/>
          <w:szCs w:val="24"/>
        </w:rPr>
        <w:t xml:space="preserve"> Bootstrapped validation with cluster control, trimmed female model </w:t>
      </w:r>
    </w:p>
    <w:p w:rsidR="00E85D37" w:rsidRPr="0015601A" w:rsidRDefault="00E85D37" w:rsidP="00A152F1">
      <w:pPr>
        <w:rPr>
          <w:rFonts w:cs="Arial"/>
          <w:i/>
          <w:sz w:val="24"/>
          <w:szCs w:val="24"/>
        </w:rPr>
      </w:pPr>
    </w:p>
    <w:p w:rsidR="00E85D37" w:rsidRPr="00E85D37" w:rsidRDefault="006736C5" w:rsidP="00A152F1">
      <w:pPr>
        <w:rPr>
          <w:rFonts w:ascii="Arial" w:hAnsi="Arial" w:cs="Arial"/>
          <w:i/>
          <w:sz w:val="24"/>
          <w:szCs w:val="24"/>
        </w:rPr>
      </w:pPr>
      <w:r>
        <w:rPr>
          <w:noProof/>
        </w:rPr>
        <w:drawing>
          <wp:inline distT="0" distB="0" distL="0" distR="0">
            <wp:extent cx="5943353" cy="2933700"/>
            <wp:effectExtent l="19050" t="0" r="247"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943600" cy="2933822"/>
                    </a:xfrm>
                    <a:prstGeom prst="rect">
                      <a:avLst/>
                    </a:prstGeom>
                    <a:noFill/>
                    <a:ln w="9525">
                      <a:noFill/>
                      <a:miter lim="800000"/>
                      <a:headEnd/>
                      <a:tailEnd/>
                    </a:ln>
                  </pic:spPr>
                </pic:pic>
              </a:graphicData>
            </a:graphic>
          </wp:inline>
        </w:drawing>
      </w:r>
    </w:p>
    <w:p w:rsidR="00A152F1" w:rsidRPr="008C038C" w:rsidRDefault="00A152F1" w:rsidP="00A152F1">
      <w:pPr>
        <w:rPr>
          <w:b/>
          <w:sz w:val="24"/>
          <w:szCs w:val="24"/>
        </w:rPr>
      </w:pPr>
    </w:p>
    <w:p w:rsidR="008C038C" w:rsidRPr="0015601A" w:rsidRDefault="006736C5" w:rsidP="00AA1FDE">
      <w:pPr>
        <w:pStyle w:val="Caption"/>
        <w:keepNext/>
        <w:spacing w:after="0" w:line="276" w:lineRule="auto"/>
        <w:rPr>
          <w:rFonts w:cs="Arial"/>
          <w:b w:val="0"/>
          <w:color w:val="auto"/>
          <w:sz w:val="24"/>
          <w:szCs w:val="24"/>
        </w:rPr>
      </w:pPr>
      <w:proofErr w:type="gramStart"/>
      <w:r w:rsidRPr="0015601A">
        <w:rPr>
          <w:rFonts w:cs="Arial"/>
          <w:b w:val="0"/>
          <w:color w:val="auto"/>
          <w:sz w:val="24"/>
          <w:szCs w:val="24"/>
        </w:rPr>
        <w:t>This  bootstrap</w:t>
      </w:r>
      <w:proofErr w:type="gramEnd"/>
      <w:r w:rsidRPr="0015601A">
        <w:rPr>
          <w:rFonts w:cs="Arial"/>
          <w:b w:val="0"/>
          <w:color w:val="auto"/>
          <w:sz w:val="24"/>
          <w:szCs w:val="24"/>
        </w:rPr>
        <w:t xml:space="preserve"> validation, which  is a robust estimator accounting for cluster corre</w:t>
      </w:r>
      <w:r w:rsidR="004B47E2">
        <w:rPr>
          <w:rFonts w:cs="Arial"/>
          <w:b w:val="0"/>
          <w:color w:val="auto"/>
          <w:sz w:val="24"/>
          <w:szCs w:val="24"/>
        </w:rPr>
        <w:t>lation of observations between W</w:t>
      </w:r>
      <w:r w:rsidRPr="0015601A">
        <w:rPr>
          <w:rFonts w:cs="Arial"/>
          <w:b w:val="0"/>
          <w:color w:val="auto"/>
          <w:sz w:val="24"/>
          <w:szCs w:val="24"/>
        </w:rPr>
        <w:t xml:space="preserve">aves, matches its precursor models extremely well. We note that the goodness of fit is high </w:t>
      </w:r>
      <w:r w:rsidRPr="0015601A">
        <w:rPr>
          <w:rFonts w:cs="Arial"/>
          <w:color w:val="auto"/>
          <w:sz w:val="24"/>
          <w:szCs w:val="24"/>
        </w:rPr>
        <w:t>at 0.799 and the adjusted fit also remains high at 0.788</w:t>
      </w:r>
      <w:r w:rsidRPr="0015601A">
        <w:rPr>
          <w:rFonts w:cs="Arial"/>
          <w:b w:val="0"/>
          <w:color w:val="auto"/>
          <w:sz w:val="24"/>
          <w:szCs w:val="24"/>
        </w:rPr>
        <w:t>. The small difference between these two measures suggests that there is little excess baggage in</w:t>
      </w:r>
      <w:r w:rsidR="00585063" w:rsidRPr="0015601A">
        <w:rPr>
          <w:rFonts w:cs="Arial"/>
          <w:b w:val="0"/>
          <w:color w:val="auto"/>
          <w:sz w:val="24"/>
          <w:szCs w:val="24"/>
        </w:rPr>
        <w:t xml:space="preserve"> terms of carrying ‘what counts’ in the fit of the model.</w:t>
      </w:r>
    </w:p>
    <w:p w:rsidR="00F43AA0" w:rsidRPr="0015601A" w:rsidRDefault="00585063" w:rsidP="00585063">
      <w:pPr>
        <w:rPr>
          <w:rFonts w:cs="Arial"/>
          <w:sz w:val="24"/>
          <w:szCs w:val="24"/>
        </w:rPr>
      </w:pPr>
      <w:r w:rsidRPr="0015601A">
        <w:rPr>
          <w:rFonts w:cs="Arial"/>
          <w:sz w:val="24"/>
          <w:szCs w:val="24"/>
        </w:rPr>
        <w:t>Thus the model explains that perception of health risk from Chornobyl in women is predicted by</w:t>
      </w:r>
      <w:r w:rsidR="00154661" w:rsidRPr="0015601A">
        <w:rPr>
          <w:rFonts w:cs="Arial"/>
          <w:sz w:val="24"/>
          <w:szCs w:val="24"/>
        </w:rPr>
        <w:t>:</w:t>
      </w:r>
      <w:r w:rsidRPr="0015601A">
        <w:rPr>
          <w:rFonts w:cs="Arial"/>
          <w:sz w:val="24"/>
          <w:szCs w:val="24"/>
        </w:rPr>
        <w:t xml:space="preserve"> someone who believes she has been injured in some way by the toxic event, </w:t>
      </w:r>
      <w:r w:rsidR="004B47E2">
        <w:rPr>
          <w:rFonts w:cs="Arial"/>
          <w:sz w:val="24"/>
          <w:szCs w:val="24"/>
        </w:rPr>
        <w:t xml:space="preserve">believes </w:t>
      </w:r>
      <w:r w:rsidRPr="0015601A">
        <w:rPr>
          <w:rFonts w:cs="Arial"/>
          <w:sz w:val="24"/>
          <w:szCs w:val="24"/>
        </w:rPr>
        <w:t>that her family’</w:t>
      </w:r>
      <w:r w:rsidR="00154661" w:rsidRPr="0015601A">
        <w:rPr>
          <w:rFonts w:cs="Arial"/>
          <w:sz w:val="24"/>
          <w:szCs w:val="24"/>
        </w:rPr>
        <w:t>s heal</w:t>
      </w:r>
      <w:r w:rsidRPr="0015601A">
        <w:rPr>
          <w:rFonts w:cs="Arial"/>
          <w:sz w:val="24"/>
          <w:szCs w:val="24"/>
        </w:rPr>
        <w:t>th h</w:t>
      </w:r>
      <w:r w:rsidR="003B103C" w:rsidRPr="0015601A">
        <w:rPr>
          <w:rFonts w:cs="Arial"/>
          <w:sz w:val="24"/>
          <w:szCs w:val="24"/>
        </w:rPr>
        <w:t xml:space="preserve">as been affected, considered </w:t>
      </w:r>
      <w:r w:rsidRPr="0015601A">
        <w:rPr>
          <w:rFonts w:cs="Arial"/>
          <w:sz w:val="24"/>
          <w:szCs w:val="24"/>
        </w:rPr>
        <w:t xml:space="preserve">air and water pollution as hazardous to health in 1986, believes that </w:t>
      </w:r>
      <w:r w:rsidR="00154661" w:rsidRPr="0015601A">
        <w:rPr>
          <w:rFonts w:cs="Arial"/>
          <w:sz w:val="24"/>
          <w:szCs w:val="24"/>
        </w:rPr>
        <w:t>her health compromises l</w:t>
      </w:r>
      <w:r w:rsidR="00B523D8" w:rsidRPr="0015601A">
        <w:rPr>
          <w:rFonts w:cs="Arial"/>
          <w:sz w:val="24"/>
          <w:szCs w:val="24"/>
        </w:rPr>
        <w:t xml:space="preserve">ife interests and hobbies, and </w:t>
      </w:r>
      <w:r w:rsidR="00154661" w:rsidRPr="0015601A">
        <w:rPr>
          <w:rFonts w:cs="Arial"/>
          <w:sz w:val="24"/>
          <w:szCs w:val="24"/>
        </w:rPr>
        <w:t>feels strained and hassled by her job. In addition, there is also a significant relationship between ac</w:t>
      </w:r>
      <w:r w:rsidR="004B47E2">
        <w:rPr>
          <w:rFonts w:cs="Arial"/>
          <w:sz w:val="24"/>
          <w:szCs w:val="24"/>
        </w:rPr>
        <w:t>tual external dose exposure to C</w:t>
      </w:r>
      <w:r w:rsidR="00154661" w:rsidRPr="0015601A">
        <w:rPr>
          <w:rFonts w:cs="Arial"/>
          <w:sz w:val="24"/>
          <w:szCs w:val="24"/>
        </w:rPr>
        <w:t>aesium-137, and perception of radiation risk; a finding of extreme interest</w:t>
      </w:r>
      <w:r w:rsidR="008E73F7" w:rsidRPr="0015601A">
        <w:rPr>
          <w:rFonts w:cs="Arial"/>
          <w:sz w:val="24"/>
          <w:szCs w:val="24"/>
        </w:rPr>
        <w:t xml:space="preserve"> that must </w:t>
      </w:r>
      <w:r w:rsidR="003B103C" w:rsidRPr="0015601A">
        <w:rPr>
          <w:rFonts w:cs="Arial"/>
          <w:sz w:val="24"/>
          <w:szCs w:val="24"/>
        </w:rPr>
        <w:t>be considered further, consider</w:t>
      </w:r>
      <w:r w:rsidR="008E73F7" w:rsidRPr="0015601A">
        <w:rPr>
          <w:rFonts w:cs="Arial"/>
          <w:sz w:val="24"/>
          <w:szCs w:val="24"/>
        </w:rPr>
        <w:t xml:space="preserve">ing the low exposure dose and its probable non-clinical impact.  </w:t>
      </w:r>
      <w:commentRangeStart w:id="0"/>
      <w:r w:rsidR="008E73F7" w:rsidRPr="0015601A">
        <w:rPr>
          <w:rFonts w:cs="Arial"/>
          <w:sz w:val="24"/>
          <w:szCs w:val="24"/>
        </w:rPr>
        <w:t>However cognitive (media information about regional-specific fallout) and other factors, such as distance to the accident/raion must be considered</w:t>
      </w:r>
      <w:r w:rsidR="004B47E2">
        <w:rPr>
          <w:rFonts w:cs="Arial"/>
          <w:sz w:val="24"/>
          <w:szCs w:val="24"/>
        </w:rPr>
        <w:t>.</w:t>
      </w:r>
      <w:commentRangeEnd w:id="0"/>
      <w:r w:rsidR="00621EB7">
        <w:rPr>
          <w:rStyle w:val="CommentReference"/>
        </w:rPr>
        <w:commentReference w:id="0"/>
      </w:r>
    </w:p>
    <w:p w:rsidR="00B523D8" w:rsidRPr="00D82A77" w:rsidRDefault="00B523D8" w:rsidP="004B47E2">
      <w:pPr>
        <w:pStyle w:val="Caption"/>
        <w:keepNext/>
        <w:numPr>
          <w:ilvl w:val="0"/>
          <w:numId w:val="8"/>
        </w:numPr>
        <w:spacing w:after="0"/>
        <w:rPr>
          <w:rFonts w:cs="Arial"/>
          <w:color w:val="auto"/>
          <w:sz w:val="24"/>
          <w:szCs w:val="24"/>
        </w:rPr>
      </w:pPr>
      <w:r w:rsidRPr="00D82A77">
        <w:rPr>
          <w:rFonts w:cs="Arial"/>
          <w:color w:val="auto"/>
          <w:sz w:val="24"/>
          <w:szCs w:val="24"/>
        </w:rPr>
        <w:lastRenderedPageBreak/>
        <w:t>Multilevel Mixed Effects Model with</w:t>
      </w:r>
      <w:r w:rsidR="00F45895" w:rsidRPr="00D82A77">
        <w:rPr>
          <w:rFonts w:cs="Arial"/>
          <w:color w:val="auto"/>
          <w:sz w:val="24"/>
          <w:szCs w:val="24"/>
        </w:rPr>
        <w:t xml:space="preserve"> Spatial and Temporal Parameters</w:t>
      </w:r>
      <w:r w:rsidRPr="00D82A77">
        <w:rPr>
          <w:rFonts w:cs="Arial"/>
          <w:color w:val="auto"/>
          <w:sz w:val="24"/>
          <w:szCs w:val="24"/>
        </w:rPr>
        <w:t xml:space="preserve"> of </w:t>
      </w:r>
      <w:r w:rsidR="00F45895" w:rsidRPr="00D82A77">
        <w:rPr>
          <w:rFonts w:cs="Arial"/>
          <w:color w:val="auto"/>
          <w:sz w:val="24"/>
          <w:szCs w:val="24"/>
        </w:rPr>
        <w:t>Population Perception of Chornobyl  Health Risk</w:t>
      </w:r>
    </w:p>
    <w:p w:rsidR="00B523D8" w:rsidRPr="00D82A77" w:rsidRDefault="00B523D8" w:rsidP="00A152F1">
      <w:pPr>
        <w:pStyle w:val="Caption"/>
        <w:keepNext/>
        <w:spacing w:after="0"/>
        <w:rPr>
          <w:rFonts w:cs="Arial"/>
          <w:color w:val="auto"/>
          <w:sz w:val="24"/>
          <w:szCs w:val="24"/>
        </w:rPr>
      </w:pPr>
    </w:p>
    <w:p w:rsidR="00A54012" w:rsidRPr="00D82A77" w:rsidRDefault="00DB419A" w:rsidP="00DB419A">
      <w:pPr>
        <w:pStyle w:val="Caption"/>
        <w:keepNext/>
        <w:spacing w:after="0" w:line="276" w:lineRule="auto"/>
        <w:rPr>
          <w:rFonts w:cs="Arial"/>
          <w:b w:val="0"/>
          <w:color w:val="auto"/>
          <w:sz w:val="24"/>
          <w:szCs w:val="24"/>
        </w:rPr>
      </w:pPr>
      <w:r w:rsidRPr="00D82A77">
        <w:rPr>
          <w:rFonts w:cs="Arial"/>
          <w:b w:val="0"/>
          <w:color w:val="auto"/>
          <w:sz w:val="24"/>
          <w:szCs w:val="24"/>
        </w:rPr>
        <w:t xml:space="preserve">After excluding endogenous variables from the information set of the model, a multilevel mixed effects regression model is fit to explain respondent perceived Chornobyl health risk over space and time.  We test whether </w:t>
      </w:r>
      <w:commentRangeStart w:id="1"/>
      <w:r w:rsidR="005D7406" w:rsidRPr="005D7406">
        <w:rPr>
          <w:rFonts w:cs="Arial"/>
          <w:b w:val="0"/>
          <w:color w:val="FF0000"/>
          <w:sz w:val="24"/>
          <w:szCs w:val="24"/>
        </w:rPr>
        <w:t xml:space="preserve">2 </w:t>
      </w:r>
      <w:proofErr w:type="spellStart"/>
      <w:r w:rsidR="005D7406" w:rsidRPr="005D7406">
        <w:rPr>
          <w:rFonts w:cs="Arial"/>
          <w:b w:val="0"/>
          <w:color w:val="FF0000"/>
          <w:sz w:val="24"/>
          <w:szCs w:val="24"/>
        </w:rPr>
        <w:t>wds</w:t>
      </w:r>
      <w:proofErr w:type="spellEnd"/>
      <w:r w:rsidR="005D7406" w:rsidRPr="005D7406">
        <w:rPr>
          <w:rFonts w:cs="Arial"/>
          <w:b w:val="0"/>
          <w:color w:val="FF0000"/>
          <w:sz w:val="24"/>
          <w:szCs w:val="24"/>
        </w:rPr>
        <w:t xml:space="preserve"> deleted</w:t>
      </w:r>
      <w:r w:rsidR="005D7406">
        <w:rPr>
          <w:rFonts w:cs="Arial"/>
          <w:b w:val="0"/>
          <w:color w:val="auto"/>
          <w:sz w:val="24"/>
          <w:szCs w:val="24"/>
        </w:rPr>
        <w:t xml:space="preserve"> </w:t>
      </w:r>
      <w:commentRangeEnd w:id="1"/>
      <w:r w:rsidR="005D7406">
        <w:rPr>
          <w:rStyle w:val="CommentReference"/>
          <w:b w:val="0"/>
          <w:bCs w:val="0"/>
          <w:color w:val="auto"/>
        </w:rPr>
        <w:commentReference w:id="1"/>
      </w:r>
      <w:r w:rsidRPr="00D82A77">
        <w:rPr>
          <w:rFonts w:cs="Arial"/>
          <w:b w:val="0"/>
          <w:color w:val="auto"/>
          <w:sz w:val="24"/>
          <w:szCs w:val="24"/>
        </w:rPr>
        <w:t>environmental or societal phenomena</w:t>
      </w:r>
      <w:r w:rsidRPr="005D7406">
        <w:rPr>
          <w:rFonts w:cs="Arial"/>
          <w:b w:val="0"/>
          <w:color w:val="FF0000"/>
          <w:sz w:val="24"/>
          <w:szCs w:val="24"/>
        </w:rPr>
        <w:t xml:space="preserve"> </w:t>
      </w:r>
      <w:r w:rsidR="00621EB7" w:rsidRPr="005D7406">
        <w:rPr>
          <w:rFonts w:cs="Arial"/>
          <w:b w:val="0"/>
          <w:color w:val="FF0000"/>
          <w:sz w:val="24"/>
          <w:szCs w:val="24"/>
        </w:rPr>
        <w:t>are</w:t>
      </w:r>
      <w:r w:rsidR="00621EB7">
        <w:rPr>
          <w:rFonts w:cs="Arial"/>
          <w:b w:val="0"/>
          <w:color w:val="auto"/>
          <w:sz w:val="24"/>
          <w:szCs w:val="24"/>
        </w:rPr>
        <w:t xml:space="preserve"> </w:t>
      </w:r>
      <w:r w:rsidRPr="00D82A77">
        <w:rPr>
          <w:rFonts w:cs="Arial"/>
          <w:b w:val="0"/>
          <w:color w:val="auto"/>
          <w:sz w:val="24"/>
          <w:szCs w:val="24"/>
        </w:rPr>
        <w:t xml:space="preserve">associated with self-perceived Chornobyl health risk (radhlw).   We are looking for evidence relating a sense of perceived distance of the residence, workplace, or general location of the respondent to the accident site. </w:t>
      </w:r>
    </w:p>
    <w:p w:rsidR="00A54012" w:rsidRPr="00D82A77" w:rsidRDefault="00A54012" w:rsidP="00A54012">
      <w:pPr>
        <w:rPr>
          <w:rFonts w:cs="Arial"/>
          <w:sz w:val="24"/>
          <w:szCs w:val="24"/>
        </w:rPr>
      </w:pPr>
      <w:r w:rsidRPr="00D82A77">
        <w:rPr>
          <w:rFonts w:cs="Arial"/>
          <w:sz w:val="24"/>
          <w:szCs w:val="24"/>
        </w:rPr>
        <w:t xml:space="preserve">To render the natural log of cumulative external </w:t>
      </w:r>
      <w:r w:rsidRPr="00D82A77">
        <w:rPr>
          <w:rFonts w:cs="Arial"/>
          <w:sz w:val="24"/>
          <w:szCs w:val="24"/>
          <w:vertAlign w:val="superscript"/>
        </w:rPr>
        <w:t>137</w:t>
      </w:r>
      <w:r w:rsidRPr="00D82A77">
        <w:rPr>
          <w:rFonts w:cs="Arial"/>
          <w:sz w:val="24"/>
          <w:szCs w:val="24"/>
        </w:rPr>
        <w:t>CS dose linear and amenable to analysis, we apply a simple natural log transformation to it.  We use the nesting for the multilevel mixed effect regression equations to test distance related effects of a contextual type.  The raion means of these variables provide expected contextual or environmental impacts on the intercepts and slopes of our model.   In addition to finding significant effects on the</w:t>
      </w:r>
      <w:r w:rsidR="005D7406">
        <w:rPr>
          <w:rFonts w:cs="Arial"/>
          <w:sz w:val="24"/>
          <w:szCs w:val="24"/>
        </w:rPr>
        <w:t xml:space="preserve"> level</w:t>
      </w:r>
      <w:r w:rsidRPr="00D82A77">
        <w:rPr>
          <w:rFonts w:cs="Arial"/>
          <w:sz w:val="24"/>
          <w:szCs w:val="24"/>
        </w:rPr>
        <w:t xml:space="preserve"> </w:t>
      </w:r>
      <w:r w:rsidRPr="005D7406">
        <w:rPr>
          <w:rFonts w:cs="Arial"/>
          <w:strike/>
          <w:color w:val="FF0000"/>
          <w:sz w:val="24"/>
          <w:szCs w:val="24"/>
        </w:rPr>
        <w:t>intercept</w:t>
      </w:r>
      <w:r w:rsidRPr="00D82A77">
        <w:rPr>
          <w:rFonts w:cs="Arial"/>
          <w:sz w:val="24"/>
          <w:szCs w:val="24"/>
        </w:rPr>
        <w:t xml:space="preserve"> and/or rate of change of the model, we could use </w:t>
      </w:r>
      <w:r w:rsidR="005D7406" w:rsidRPr="005D7406">
        <w:rPr>
          <w:rFonts w:cs="Arial"/>
          <w:color w:val="FF0000"/>
          <w:sz w:val="24"/>
          <w:szCs w:val="24"/>
        </w:rPr>
        <w:t xml:space="preserve">hierarchical models potentially with </w:t>
      </w:r>
      <w:r w:rsidRPr="00D82A77">
        <w:rPr>
          <w:rFonts w:cs="Arial"/>
          <w:sz w:val="24"/>
          <w:szCs w:val="24"/>
        </w:rPr>
        <w:t>cross-level interactions to test and analyze contextual effects.</w:t>
      </w:r>
    </w:p>
    <w:p w:rsidR="00DB419A" w:rsidRPr="00D82A77" w:rsidRDefault="00DB419A" w:rsidP="00A54012">
      <w:pPr>
        <w:rPr>
          <w:rFonts w:cs="Arial"/>
          <w:sz w:val="24"/>
          <w:szCs w:val="24"/>
        </w:rPr>
      </w:pPr>
      <w:r w:rsidRPr="00D82A77">
        <w:rPr>
          <w:rFonts w:cs="Arial"/>
          <w:sz w:val="24"/>
          <w:szCs w:val="24"/>
        </w:rPr>
        <w:t xml:space="preserve">From </w:t>
      </w:r>
      <w:r w:rsidR="009B01F2">
        <w:rPr>
          <w:rFonts w:cs="Arial"/>
          <w:sz w:val="24"/>
          <w:szCs w:val="24"/>
        </w:rPr>
        <w:t>Table 4</w:t>
      </w:r>
      <w:r w:rsidRPr="00D82A77">
        <w:rPr>
          <w:rFonts w:cs="Arial"/>
          <w:sz w:val="24"/>
          <w:szCs w:val="24"/>
        </w:rPr>
        <w:t xml:space="preserve">, we observe significant macro-level environmental associations with the amount of air and water polluted by Chornobyl and the natural log of cumulative external dose of </w:t>
      </w:r>
      <w:r w:rsidRPr="00D82A77">
        <w:rPr>
          <w:rFonts w:cs="Arial"/>
          <w:sz w:val="24"/>
          <w:szCs w:val="24"/>
          <w:vertAlign w:val="superscript"/>
        </w:rPr>
        <w:t>137</w:t>
      </w:r>
      <w:r w:rsidRPr="00D82A77">
        <w:rPr>
          <w:rFonts w:cs="Arial"/>
          <w:sz w:val="24"/>
          <w:szCs w:val="24"/>
        </w:rPr>
        <w:t>Caesium</w:t>
      </w:r>
      <w:r w:rsidRPr="009B01F2">
        <w:rPr>
          <w:rFonts w:cs="Arial"/>
          <w:b/>
          <w:sz w:val="24"/>
          <w:szCs w:val="24"/>
        </w:rPr>
        <w:t xml:space="preserve">.   Among the significant macro-level effects we note the natural log of cumulative reconstructed external dose of </w:t>
      </w:r>
      <w:r w:rsidRPr="009B01F2">
        <w:rPr>
          <w:rFonts w:cs="Arial"/>
          <w:b/>
          <w:sz w:val="24"/>
          <w:szCs w:val="24"/>
          <w:vertAlign w:val="superscript"/>
        </w:rPr>
        <w:t>137</w:t>
      </w:r>
      <w:r w:rsidRPr="009B01F2">
        <w:rPr>
          <w:rFonts w:cs="Arial"/>
          <w:b/>
          <w:sz w:val="24"/>
          <w:szCs w:val="24"/>
        </w:rPr>
        <w:t>CS  absorbed by the respondent</w:t>
      </w:r>
      <w:r w:rsidR="004B47E2">
        <w:rPr>
          <w:rFonts w:cs="Arial"/>
          <w:b/>
          <w:sz w:val="24"/>
          <w:szCs w:val="24"/>
        </w:rPr>
        <w:t xml:space="preserve">, </w:t>
      </w:r>
      <w:r w:rsidRPr="009B01F2">
        <w:rPr>
          <w:rFonts w:cs="Arial"/>
          <w:b/>
          <w:sz w:val="24"/>
          <w:szCs w:val="24"/>
        </w:rPr>
        <w:t xml:space="preserve"> along with the amount of air and water believed to have been polluted by Chornobyl. The effects of age, gender, external dose of </w:t>
      </w:r>
      <w:r w:rsidRPr="009B01F2">
        <w:rPr>
          <w:rFonts w:cs="Arial"/>
          <w:b/>
          <w:sz w:val="24"/>
          <w:szCs w:val="24"/>
          <w:vertAlign w:val="superscript"/>
        </w:rPr>
        <w:t>137</w:t>
      </w:r>
      <w:r w:rsidRPr="009B01F2">
        <w:rPr>
          <w:rFonts w:cs="Arial"/>
          <w:b/>
          <w:sz w:val="24"/>
          <w:szCs w:val="24"/>
        </w:rPr>
        <w:t>CS,  any injury the respondent reports that he or she suffered as a result of Chornobyl and the interference with his or her interests and hobbies on account of this tragedy</w:t>
      </w:r>
      <w:r w:rsidR="004B47E2">
        <w:rPr>
          <w:rFonts w:cs="Arial"/>
          <w:b/>
          <w:sz w:val="24"/>
          <w:szCs w:val="24"/>
        </w:rPr>
        <w:t xml:space="preserve">, </w:t>
      </w:r>
      <w:r w:rsidRPr="009B01F2">
        <w:rPr>
          <w:rFonts w:cs="Arial"/>
          <w:b/>
          <w:sz w:val="24"/>
          <w:szCs w:val="24"/>
        </w:rPr>
        <w:t xml:space="preserve"> emerge as significant.</w:t>
      </w:r>
      <w:r w:rsidRPr="00D82A77">
        <w:rPr>
          <w:rFonts w:cs="Arial"/>
          <w:sz w:val="24"/>
          <w:szCs w:val="24"/>
        </w:rPr>
        <w:t xml:space="preserve">   The growth rate of self-perceived Chornobyl health risk is significant from wave one to wave two, but levels off into nonsignificance after wave three begins.  The net effect over time is therefore best estimated by </w:t>
      </w:r>
      <w:proofErr w:type="gramStart"/>
      <w:r w:rsidRPr="00D82A77">
        <w:rPr>
          <w:rFonts w:cs="Arial"/>
          <w:sz w:val="24"/>
          <w:szCs w:val="24"/>
        </w:rPr>
        <w:t xml:space="preserve">a </w:t>
      </w:r>
      <w:r w:rsidR="004B47E2">
        <w:rPr>
          <w:rFonts w:cs="Arial"/>
          <w:sz w:val="24"/>
          <w:szCs w:val="24"/>
        </w:rPr>
        <w:t xml:space="preserve"> linear</w:t>
      </w:r>
      <w:proofErr w:type="gramEnd"/>
      <w:r w:rsidR="004B47E2">
        <w:rPr>
          <w:rFonts w:cs="Arial"/>
          <w:sz w:val="24"/>
          <w:szCs w:val="24"/>
        </w:rPr>
        <w:t xml:space="preserve"> growth trend over the 24</w:t>
      </w:r>
      <w:r w:rsidRPr="00D82A77">
        <w:rPr>
          <w:rFonts w:cs="Arial"/>
          <w:sz w:val="24"/>
          <w:szCs w:val="24"/>
        </w:rPr>
        <w:t xml:space="preserve"> year period of less than a 10 percentage point increase.  If we formulate the relationship as a regression line, shown below, the intercept of the vertical axis, α, begins at</w:t>
      </w:r>
      <w:r w:rsidRPr="00D82A77">
        <w:rPr>
          <w:rFonts w:cs="Arial"/>
          <w:sz w:val="24"/>
          <w:szCs w:val="24"/>
        </w:rPr>
        <w:tab/>
      </w:r>
    </w:p>
    <w:p w:rsidR="00DB419A" w:rsidRPr="00D82A77" w:rsidRDefault="00DB419A" w:rsidP="00DB419A">
      <w:pPr>
        <w:rPr>
          <w:rFonts w:cs="Arial"/>
          <w:sz w:val="24"/>
          <w:szCs w:val="24"/>
          <w:vertAlign w:val="subscript"/>
        </w:rPr>
      </w:pPr>
      <w:r w:rsidRPr="00D82A77">
        <w:rPr>
          <w:rFonts w:cs="Arial"/>
          <w:b/>
          <w:sz w:val="24"/>
          <w:szCs w:val="24"/>
        </w:rPr>
        <w:t xml:space="preserve">          </w:t>
      </w:r>
      <w:proofErr w:type="gramStart"/>
      <w:r w:rsidRPr="00D82A77">
        <w:rPr>
          <w:rFonts w:cs="Arial"/>
          <w:b/>
          <w:sz w:val="24"/>
          <w:szCs w:val="24"/>
        </w:rPr>
        <w:t>radhlw</w:t>
      </w:r>
      <w:proofErr w:type="gramEnd"/>
      <w:r w:rsidRPr="00D82A77">
        <w:rPr>
          <w:rFonts w:cs="Arial"/>
          <w:b/>
          <w:sz w:val="24"/>
          <w:szCs w:val="24"/>
          <w:vertAlign w:val="subscript"/>
        </w:rPr>
        <w:t xml:space="preserve"> </w:t>
      </w:r>
      <w:proofErr w:type="spellStart"/>
      <w:r w:rsidRPr="00D82A77">
        <w:rPr>
          <w:rFonts w:cs="Arial"/>
          <w:b/>
          <w:sz w:val="24"/>
          <w:szCs w:val="24"/>
          <w:vertAlign w:val="subscript"/>
        </w:rPr>
        <w:t>itk</w:t>
      </w:r>
      <w:proofErr w:type="spellEnd"/>
      <w:r w:rsidRPr="00D82A77">
        <w:rPr>
          <w:rFonts w:cs="Arial"/>
          <w:b/>
          <w:sz w:val="24"/>
          <w:szCs w:val="24"/>
        </w:rPr>
        <w:t xml:space="preserve"> = α</w:t>
      </w:r>
      <w:r w:rsidRPr="00D82A77">
        <w:rPr>
          <w:rFonts w:cs="Arial"/>
          <w:b/>
          <w:sz w:val="24"/>
          <w:szCs w:val="24"/>
          <w:vertAlign w:val="subscript"/>
        </w:rPr>
        <w:t xml:space="preserve"> </w:t>
      </w:r>
      <w:proofErr w:type="spellStart"/>
      <w:r w:rsidRPr="00D82A77">
        <w:rPr>
          <w:rFonts w:cs="Arial"/>
          <w:b/>
          <w:sz w:val="24"/>
          <w:szCs w:val="24"/>
          <w:vertAlign w:val="subscript"/>
        </w:rPr>
        <w:t>itk</w:t>
      </w:r>
      <w:proofErr w:type="spellEnd"/>
      <w:r w:rsidRPr="00D82A77">
        <w:rPr>
          <w:rFonts w:cs="Arial"/>
          <w:b/>
          <w:sz w:val="24"/>
          <w:szCs w:val="24"/>
          <w:vertAlign w:val="subscript"/>
        </w:rPr>
        <w:t xml:space="preserve">  </w:t>
      </w:r>
      <w:r w:rsidRPr="00D82A77">
        <w:rPr>
          <w:rFonts w:cs="Arial"/>
          <w:b/>
          <w:sz w:val="24"/>
          <w:szCs w:val="24"/>
        </w:rPr>
        <w:t>+   β wave</w:t>
      </w:r>
      <w:r w:rsidRPr="00D82A77">
        <w:rPr>
          <w:rFonts w:cs="Arial"/>
          <w:b/>
          <w:sz w:val="24"/>
          <w:szCs w:val="24"/>
          <w:vertAlign w:val="subscript"/>
        </w:rPr>
        <w:t xml:space="preserve"> </w:t>
      </w:r>
      <w:proofErr w:type="spellStart"/>
      <w:r w:rsidRPr="00D82A77">
        <w:rPr>
          <w:rFonts w:cs="Arial"/>
          <w:b/>
          <w:sz w:val="24"/>
          <w:szCs w:val="24"/>
          <w:vertAlign w:val="subscript"/>
        </w:rPr>
        <w:t>itk</w:t>
      </w:r>
      <w:proofErr w:type="spellEnd"/>
      <w:r w:rsidRPr="00D82A77">
        <w:rPr>
          <w:rFonts w:cs="Arial"/>
          <w:b/>
          <w:sz w:val="24"/>
          <w:szCs w:val="24"/>
        </w:rPr>
        <w:t xml:space="preserve"> + (other fixed effects  that need to be controlled) +   e</w:t>
      </w:r>
      <w:r w:rsidRPr="00D82A77">
        <w:rPr>
          <w:rFonts w:cs="Arial"/>
          <w:b/>
          <w:sz w:val="24"/>
          <w:szCs w:val="24"/>
          <w:vertAlign w:val="subscript"/>
        </w:rPr>
        <w:t xml:space="preserve"> </w:t>
      </w:r>
      <w:proofErr w:type="spellStart"/>
      <w:r w:rsidRPr="00D82A77">
        <w:rPr>
          <w:rFonts w:cs="Arial"/>
          <w:b/>
          <w:sz w:val="24"/>
          <w:szCs w:val="24"/>
          <w:vertAlign w:val="subscript"/>
        </w:rPr>
        <w:t>itk</w:t>
      </w:r>
      <w:proofErr w:type="spellEnd"/>
      <w:r w:rsidRPr="00D82A77">
        <w:rPr>
          <w:rFonts w:cs="Arial"/>
          <w:sz w:val="24"/>
          <w:szCs w:val="24"/>
          <w:vertAlign w:val="subscript"/>
        </w:rPr>
        <w:t xml:space="preserve">  </w:t>
      </w:r>
    </w:p>
    <w:p w:rsidR="00DB419A" w:rsidRPr="00D82A77" w:rsidRDefault="00DB419A" w:rsidP="00DB419A">
      <w:pPr>
        <w:rPr>
          <w:rFonts w:cs="Arial"/>
          <w:sz w:val="24"/>
          <w:szCs w:val="24"/>
        </w:rPr>
      </w:pPr>
      <w:proofErr w:type="gramStart"/>
      <w:r w:rsidRPr="00D82A77">
        <w:rPr>
          <w:rFonts w:cs="Arial"/>
          <w:sz w:val="24"/>
          <w:szCs w:val="24"/>
        </w:rPr>
        <w:t>about</w:t>
      </w:r>
      <w:proofErr w:type="gramEnd"/>
      <w:r w:rsidRPr="00D82A77">
        <w:rPr>
          <w:rFonts w:cs="Arial"/>
          <w:sz w:val="24"/>
          <w:szCs w:val="24"/>
        </w:rPr>
        <w:t xml:space="preserve"> 52 percent</w:t>
      </w:r>
      <w:r w:rsidR="004B47E2">
        <w:rPr>
          <w:rFonts w:cs="Arial"/>
          <w:sz w:val="24"/>
          <w:szCs w:val="24"/>
        </w:rPr>
        <w:t xml:space="preserve">, </w:t>
      </w:r>
      <w:r w:rsidRPr="00D82A77">
        <w:rPr>
          <w:rFonts w:cs="Arial"/>
          <w:sz w:val="24"/>
          <w:szCs w:val="24"/>
        </w:rPr>
        <w:t xml:space="preserve"> but do</w:t>
      </w:r>
      <w:r w:rsidR="004B47E2">
        <w:rPr>
          <w:rFonts w:cs="Arial"/>
          <w:sz w:val="24"/>
          <w:szCs w:val="24"/>
        </w:rPr>
        <w:t>es not exceed 60% for 24</w:t>
      </w:r>
      <w:r w:rsidRPr="00D82A77">
        <w:rPr>
          <w:rFonts w:cs="Arial"/>
          <w:sz w:val="24"/>
          <w:szCs w:val="24"/>
        </w:rPr>
        <w:t xml:space="preserve"> years.</w:t>
      </w:r>
      <w:r w:rsidRPr="00D82A77">
        <w:rPr>
          <w:rFonts w:cs="Arial"/>
          <w:sz w:val="24"/>
          <w:szCs w:val="24"/>
        </w:rPr>
        <w:tab/>
        <w:t>Whether or not, β, the slope coefficient for wave, is statistically significant, we retain that as a temporal reference for the rate of change to keep track of the magnitude of the rate of change.    To track the trajectory of change for an individual, we examine the within-subject effect of nesting time within subject among the residuals from our level one model.  After observing a high first order residual autocorrelation of sl</w:t>
      </w:r>
      <w:r w:rsidR="004B47E2">
        <w:rPr>
          <w:rFonts w:cs="Arial"/>
          <w:sz w:val="24"/>
          <w:szCs w:val="24"/>
        </w:rPr>
        <w:t>ightly more than 0.70, we apply</w:t>
      </w:r>
      <w:r w:rsidRPr="00D82A77">
        <w:rPr>
          <w:rFonts w:cs="Arial"/>
          <w:sz w:val="24"/>
          <w:szCs w:val="24"/>
        </w:rPr>
        <w:t xml:space="preserve"> an autocorrelation structure to help control for </w:t>
      </w:r>
      <w:r w:rsidR="004B47E2">
        <w:rPr>
          <w:rFonts w:cs="Arial"/>
          <w:sz w:val="24"/>
          <w:szCs w:val="24"/>
        </w:rPr>
        <w:t xml:space="preserve">the </w:t>
      </w:r>
      <w:r w:rsidRPr="00D82A77">
        <w:rPr>
          <w:rFonts w:cs="Arial"/>
          <w:sz w:val="24"/>
          <w:szCs w:val="24"/>
        </w:rPr>
        <w:t xml:space="preserve">bias </w:t>
      </w:r>
      <w:r w:rsidR="004B47E2">
        <w:rPr>
          <w:rFonts w:cs="Arial"/>
          <w:sz w:val="24"/>
          <w:szCs w:val="24"/>
        </w:rPr>
        <w:t xml:space="preserve">that </w:t>
      </w:r>
      <w:r w:rsidRPr="00D82A77">
        <w:rPr>
          <w:rFonts w:cs="Arial"/>
          <w:sz w:val="24"/>
          <w:szCs w:val="24"/>
        </w:rPr>
        <w:t xml:space="preserve">this condition might engender. By using equation two as basis for a first order time trend for our subjects, we are able to nest both fixed and random effects on the </w:t>
      </w:r>
      <w:r w:rsidRPr="00D82A77">
        <w:rPr>
          <w:rFonts w:cs="Arial"/>
          <w:sz w:val="24"/>
          <w:szCs w:val="24"/>
        </w:rPr>
        <w:lastRenderedPageBreak/>
        <w:t xml:space="preserve">individual into the raion in which he works and resides.  From our raion centered covariates we avoid the need for an intercept that could have collinearity with the </w:t>
      </w:r>
      <w:commentRangeStart w:id="2"/>
      <w:r w:rsidRPr="00D82A77">
        <w:rPr>
          <w:rFonts w:cs="Arial"/>
          <w:sz w:val="24"/>
          <w:szCs w:val="24"/>
        </w:rPr>
        <w:t>random i</w:t>
      </w:r>
      <w:r w:rsidR="00505FD5" w:rsidRPr="005D7406">
        <w:rPr>
          <w:rFonts w:cs="Arial"/>
          <w:strike/>
          <w:color w:val="FF0000"/>
          <w:sz w:val="24"/>
          <w:szCs w:val="24"/>
        </w:rPr>
        <w:t>/</w:t>
      </w:r>
      <w:proofErr w:type="spellStart"/>
      <w:r w:rsidRPr="00D82A77">
        <w:rPr>
          <w:rFonts w:cs="Arial"/>
          <w:sz w:val="24"/>
          <w:szCs w:val="24"/>
        </w:rPr>
        <w:t>ntercept</w:t>
      </w:r>
      <w:proofErr w:type="spellEnd"/>
      <w:r w:rsidRPr="00D82A77">
        <w:rPr>
          <w:rFonts w:cs="Arial"/>
          <w:sz w:val="24"/>
          <w:szCs w:val="24"/>
        </w:rPr>
        <w:t xml:space="preserve"> </w:t>
      </w:r>
      <w:commentRangeEnd w:id="2"/>
      <w:r w:rsidR="005D7406">
        <w:rPr>
          <w:rStyle w:val="CommentReference"/>
        </w:rPr>
        <w:commentReference w:id="2"/>
      </w:r>
      <w:r w:rsidRPr="00D82A77">
        <w:rPr>
          <w:rFonts w:cs="Arial"/>
          <w:sz w:val="24"/>
          <w:szCs w:val="24"/>
        </w:rPr>
        <w:t xml:space="preserve">and/or the random slope as much as possible. If we perform this analysis for each raion, we get a raion-specific regression equation, which provides the data for a between-raion analysis.  Thus, we can observe what variation exists among raions.  </w:t>
      </w:r>
    </w:p>
    <w:p w:rsidR="00B07821" w:rsidRPr="00FD456C" w:rsidRDefault="00B07821" w:rsidP="00B07821">
      <w:pPr>
        <w:rPr>
          <w:rFonts w:cstheme="minorHAnsi"/>
          <w:sz w:val="24"/>
          <w:szCs w:val="24"/>
        </w:rPr>
      </w:pPr>
      <w:r w:rsidRPr="00FD456C">
        <w:rPr>
          <w:rFonts w:cstheme="minorHAnsi"/>
          <w:sz w:val="24"/>
          <w:szCs w:val="24"/>
        </w:rPr>
        <w:t xml:space="preserve">The upper panel of Table </w:t>
      </w:r>
      <w:r w:rsidR="009B01F2">
        <w:rPr>
          <w:rFonts w:cstheme="minorHAnsi"/>
          <w:sz w:val="24"/>
          <w:szCs w:val="24"/>
        </w:rPr>
        <w:t>4</w:t>
      </w:r>
      <w:r w:rsidRPr="00FD456C">
        <w:rPr>
          <w:rFonts w:cstheme="minorHAnsi"/>
          <w:sz w:val="24"/>
          <w:szCs w:val="24"/>
        </w:rPr>
        <w:t xml:space="preserve"> reveals the nesting structure of the panels in the multilevel model.  The spatial autocorrelation clustering comprises 22 raions within which reside 266 respondents who answered all questions used to build the model.  It also indicates the number of units of analysis within each cluster. The nesting </w:t>
      </w:r>
      <w:r w:rsidRPr="002F1DD1">
        <w:rPr>
          <w:rFonts w:cstheme="minorHAnsi"/>
          <w:color w:val="FF0000"/>
          <w:sz w:val="24"/>
          <w:szCs w:val="24"/>
        </w:rPr>
        <w:t>order</w:t>
      </w:r>
      <w:r w:rsidR="002F1DD1" w:rsidRPr="002F1DD1">
        <w:rPr>
          <w:rFonts w:cstheme="minorHAnsi"/>
          <w:color w:val="FF0000"/>
          <w:sz w:val="24"/>
          <w:szCs w:val="24"/>
        </w:rPr>
        <w:t xml:space="preserve"> of the model</w:t>
      </w:r>
      <w:r w:rsidRPr="002F1DD1">
        <w:rPr>
          <w:rFonts w:cstheme="minorHAnsi"/>
          <w:color w:val="FF0000"/>
          <w:sz w:val="24"/>
          <w:szCs w:val="24"/>
        </w:rPr>
        <w:t xml:space="preserve"> </w:t>
      </w:r>
      <w:r w:rsidRPr="00FD456C">
        <w:rPr>
          <w:rFonts w:cstheme="minorHAnsi"/>
          <w:sz w:val="24"/>
          <w:szCs w:val="24"/>
        </w:rPr>
        <w:t>proceeds upward in the table.</w:t>
      </w:r>
    </w:p>
    <w:p w:rsidR="00B07821" w:rsidRPr="00FD456C" w:rsidRDefault="00B07821" w:rsidP="00B07821">
      <w:pPr>
        <w:rPr>
          <w:rFonts w:cstheme="minorHAnsi"/>
          <w:sz w:val="24"/>
          <w:szCs w:val="24"/>
        </w:rPr>
      </w:pPr>
      <w:r w:rsidRPr="00FD456C">
        <w:rPr>
          <w:rFonts w:cstheme="minorHAnsi"/>
          <w:sz w:val="24"/>
          <w:szCs w:val="24"/>
        </w:rPr>
        <w:t xml:space="preserve">The repeated waves in the temporal dimension are accommodated by the ar (1) error covariance structure. </w:t>
      </w:r>
      <w:r w:rsidR="009B01F2">
        <w:rPr>
          <w:rFonts w:cstheme="minorHAnsi"/>
          <w:sz w:val="24"/>
          <w:szCs w:val="24"/>
        </w:rPr>
        <w:t xml:space="preserve"> Table 4</w:t>
      </w:r>
      <w:r w:rsidRPr="00FD456C">
        <w:rPr>
          <w:rFonts w:cstheme="minorHAnsi"/>
          <w:sz w:val="24"/>
          <w:szCs w:val="24"/>
        </w:rPr>
        <w:t xml:space="preserve"> reveals in the upper panel</w:t>
      </w:r>
      <w:proofErr w:type="gramStart"/>
      <w:r w:rsidR="000D7401">
        <w:rPr>
          <w:rFonts w:cstheme="minorHAnsi"/>
          <w:sz w:val="24"/>
          <w:szCs w:val="24"/>
        </w:rPr>
        <w:t xml:space="preserve">, </w:t>
      </w:r>
      <w:r w:rsidRPr="00FD456C">
        <w:rPr>
          <w:rFonts w:cstheme="minorHAnsi"/>
          <w:sz w:val="24"/>
          <w:szCs w:val="24"/>
        </w:rPr>
        <w:t xml:space="preserve"> the</w:t>
      </w:r>
      <w:proofErr w:type="gramEnd"/>
      <w:r w:rsidRPr="00FD456C">
        <w:rPr>
          <w:rFonts w:cstheme="minorHAnsi"/>
          <w:sz w:val="24"/>
          <w:szCs w:val="24"/>
        </w:rPr>
        <w:t xml:space="preserve"> level structure of the model.  There are 22 raions within which are nested 266 persons with complete answers on all variables included within the model.</w:t>
      </w:r>
    </w:p>
    <w:p w:rsidR="00B07821" w:rsidRPr="00FD456C" w:rsidRDefault="00B07821" w:rsidP="00B07821">
      <w:pPr>
        <w:rPr>
          <w:rFonts w:cstheme="minorHAnsi"/>
          <w:sz w:val="24"/>
          <w:szCs w:val="24"/>
        </w:rPr>
      </w:pPr>
      <w:r w:rsidRPr="00FD456C">
        <w:rPr>
          <w:rFonts w:cstheme="minorHAnsi"/>
          <w:sz w:val="24"/>
          <w:szCs w:val="24"/>
        </w:rPr>
        <w:t xml:space="preserve"> In the second panel, the fixed effects (X’B), which define the mean structure of the marginal model, are listed. The overall significance is tested with a multivariate Wald test above the second panel on the right.  The output can be interpreted as a standard regression output, with statistical significance of the individual parameters indicated by the p-values.  When the fixed effects are graphed against the waves, there is a slight but </w:t>
      </w:r>
      <w:r w:rsidRPr="002F1DD1">
        <w:rPr>
          <w:rFonts w:cstheme="minorHAnsi"/>
          <w:color w:val="FF0000"/>
          <w:sz w:val="24"/>
          <w:szCs w:val="24"/>
        </w:rPr>
        <w:t>no</w:t>
      </w:r>
      <w:r w:rsidR="002F1DD1" w:rsidRPr="002F1DD1">
        <w:rPr>
          <w:rFonts w:cstheme="minorHAnsi"/>
          <w:color w:val="FF0000"/>
          <w:sz w:val="24"/>
          <w:szCs w:val="24"/>
        </w:rPr>
        <w:t>n-</w:t>
      </w:r>
      <w:r w:rsidRPr="002F1DD1">
        <w:rPr>
          <w:rFonts w:cstheme="minorHAnsi"/>
          <w:color w:val="FF0000"/>
          <w:sz w:val="24"/>
          <w:szCs w:val="24"/>
        </w:rPr>
        <w:t xml:space="preserve"> significant increase in slope</w:t>
      </w:r>
      <w:r w:rsidRPr="00FD456C">
        <w:rPr>
          <w:rFonts w:cstheme="minorHAnsi"/>
          <w:sz w:val="24"/>
          <w:szCs w:val="24"/>
        </w:rPr>
        <w:t xml:space="preserve"> throughou</w:t>
      </w:r>
      <w:r w:rsidR="000D7401">
        <w:rPr>
          <w:rFonts w:cstheme="minorHAnsi"/>
          <w:sz w:val="24"/>
          <w:szCs w:val="24"/>
        </w:rPr>
        <w:t>t the study, shown in Figure 5</w:t>
      </w:r>
      <w:r w:rsidR="003637AE" w:rsidRPr="00FD456C">
        <w:rPr>
          <w:rFonts w:cstheme="minorHAnsi"/>
          <w:sz w:val="24"/>
          <w:szCs w:val="24"/>
        </w:rPr>
        <w:t>.</w:t>
      </w:r>
      <w:r w:rsidRPr="00FD456C">
        <w:rPr>
          <w:rFonts w:cstheme="minorHAnsi"/>
          <w:sz w:val="24"/>
          <w:szCs w:val="24"/>
        </w:rPr>
        <w:t xml:space="preserve"> </w:t>
      </w:r>
    </w:p>
    <w:p w:rsidR="00D82A77" w:rsidRPr="00FD456C" w:rsidRDefault="003637AE" w:rsidP="003637AE">
      <w:pPr>
        <w:rPr>
          <w:rFonts w:cstheme="minorHAnsi"/>
          <w:sz w:val="24"/>
          <w:szCs w:val="24"/>
        </w:rPr>
      </w:pPr>
      <w:r w:rsidRPr="00FD456C">
        <w:rPr>
          <w:rFonts w:cstheme="minorHAnsi"/>
          <w:sz w:val="24"/>
          <w:szCs w:val="24"/>
        </w:rPr>
        <w:t xml:space="preserve">In </w:t>
      </w:r>
      <w:r w:rsidR="000D7401">
        <w:rPr>
          <w:rFonts w:cstheme="minorHAnsi"/>
          <w:sz w:val="24"/>
          <w:szCs w:val="24"/>
        </w:rPr>
        <w:t>the third panel,</w:t>
      </w:r>
      <w:r w:rsidRPr="00FD456C">
        <w:rPr>
          <w:rFonts w:cstheme="minorHAnsi"/>
          <w:sz w:val="24"/>
          <w:szCs w:val="24"/>
        </w:rPr>
        <w:t xml:space="preserve"> the random effects are displayed </w:t>
      </w:r>
      <w:r w:rsidR="000D7401">
        <w:rPr>
          <w:rFonts w:cstheme="minorHAnsi"/>
          <w:sz w:val="24"/>
          <w:szCs w:val="24"/>
        </w:rPr>
        <w:t xml:space="preserve">in </w:t>
      </w:r>
      <w:r w:rsidRPr="00FD456C">
        <w:rPr>
          <w:rFonts w:cstheme="minorHAnsi"/>
          <w:sz w:val="24"/>
          <w:szCs w:val="24"/>
        </w:rPr>
        <w:t xml:space="preserve">a subpanel for each layer.  The clustering variable is listed in the upper left.   At each level, the random intercept is called the constant. This represents the average level or the random intercept at that level.   Below the layer panels is the model residual.    </w:t>
      </w:r>
    </w:p>
    <w:p w:rsidR="003637AE" w:rsidRPr="00FD456C" w:rsidRDefault="003637AE" w:rsidP="003637AE">
      <w:pPr>
        <w:rPr>
          <w:rFonts w:cstheme="minorHAnsi"/>
          <w:sz w:val="24"/>
          <w:szCs w:val="24"/>
        </w:rPr>
      </w:pPr>
      <w:r w:rsidRPr="00FD456C">
        <w:rPr>
          <w:rFonts w:cstheme="minorHAnsi"/>
          <w:sz w:val="24"/>
          <w:szCs w:val="24"/>
        </w:rPr>
        <w:t>When covariates are listed at that level they are interacting with the clustering variable at that level to impact the self-perceived Chornobyl health risk.    When the residual structure at the upper levels is identity, the variables are organized in block diagonal form so they would be independent of one another. When covariates are listed within these levels, they are random effects of the parameters.  With repeated measures, there is considerable autocorrelation from one wave to the other, the bias for which is attenuated by the fitting of a first-order autoregression process for the residuals.</w:t>
      </w:r>
    </w:p>
    <w:p w:rsidR="003637AE" w:rsidRPr="00FD456C" w:rsidRDefault="003637AE" w:rsidP="00B07821">
      <w:pPr>
        <w:rPr>
          <w:rFonts w:cstheme="minorHAnsi"/>
          <w:sz w:val="24"/>
          <w:szCs w:val="24"/>
        </w:rPr>
      </w:pPr>
    </w:p>
    <w:p w:rsidR="00B523D8" w:rsidRPr="00FD456C" w:rsidRDefault="00B523D8" w:rsidP="00DB419A">
      <w:pPr>
        <w:pStyle w:val="Caption"/>
        <w:keepNext/>
        <w:spacing w:after="0" w:line="276" w:lineRule="auto"/>
        <w:rPr>
          <w:rFonts w:ascii="Arial" w:hAnsi="Arial" w:cs="Arial"/>
          <w:b w:val="0"/>
          <w:color w:val="auto"/>
          <w:sz w:val="24"/>
          <w:szCs w:val="24"/>
        </w:rPr>
      </w:pPr>
    </w:p>
    <w:p w:rsidR="00B523D8" w:rsidRPr="00FD456C" w:rsidRDefault="00B523D8" w:rsidP="00A152F1">
      <w:pPr>
        <w:pStyle w:val="Caption"/>
        <w:keepNext/>
        <w:spacing w:after="0"/>
        <w:rPr>
          <w:rFonts w:ascii="Arial" w:hAnsi="Arial" w:cs="Arial"/>
          <w:b w:val="0"/>
          <w:color w:val="auto"/>
          <w:sz w:val="24"/>
          <w:szCs w:val="24"/>
        </w:rPr>
      </w:pPr>
    </w:p>
    <w:p w:rsidR="00B523D8" w:rsidRPr="00FD456C" w:rsidRDefault="00B523D8" w:rsidP="00A152F1">
      <w:pPr>
        <w:pStyle w:val="Caption"/>
        <w:keepNext/>
        <w:spacing w:after="0"/>
        <w:rPr>
          <w:rFonts w:ascii="Arial" w:hAnsi="Arial" w:cs="Arial"/>
          <w:b w:val="0"/>
          <w:color w:val="auto"/>
          <w:sz w:val="24"/>
          <w:szCs w:val="24"/>
        </w:rPr>
      </w:pPr>
    </w:p>
    <w:p w:rsidR="00B523D8" w:rsidRPr="00FD456C" w:rsidRDefault="009B01F2" w:rsidP="00A152F1">
      <w:pPr>
        <w:pStyle w:val="Caption"/>
        <w:keepNext/>
        <w:spacing w:after="0"/>
        <w:rPr>
          <w:rFonts w:cs="Arial"/>
          <w:color w:val="auto"/>
          <w:sz w:val="24"/>
          <w:szCs w:val="24"/>
        </w:rPr>
      </w:pPr>
      <w:r>
        <w:rPr>
          <w:rFonts w:cs="Arial"/>
          <w:color w:val="auto"/>
          <w:sz w:val="24"/>
          <w:szCs w:val="24"/>
        </w:rPr>
        <w:t>Table 4:</w:t>
      </w:r>
      <w:r w:rsidR="006A59EF" w:rsidRPr="00FD456C">
        <w:rPr>
          <w:rFonts w:cs="Arial"/>
          <w:color w:val="auto"/>
          <w:sz w:val="24"/>
          <w:szCs w:val="24"/>
        </w:rPr>
        <w:t xml:space="preserve">  Multilevel Mixed Effects Regressions with Temporal and Spatial Dimensions – 3 Waves</w:t>
      </w:r>
    </w:p>
    <w:p w:rsidR="00B523D8" w:rsidRPr="00FD456C" w:rsidRDefault="00B523D8" w:rsidP="00A152F1">
      <w:pPr>
        <w:pStyle w:val="Caption"/>
        <w:keepNext/>
        <w:spacing w:after="0"/>
        <w:rPr>
          <w:rFonts w:cs="Arial"/>
          <w:b w:val="0"/>
          <w:color w:val="auto"/>
          <w:sz w:val="24"/>
          <w:szCs w:val="24"/>
        </w:rPr>
      </w:pPr>
    </w:p>
    <w:p w:rsidR="00401E89" w:rsidRDefault="00401E89" w:rsidP="00F45895">
      <w:pPr>
        <w:rPr>
          <w:rFonts w:ascii="Arial" w:hAnsi="Arial" w:cs="Arial"/>
          <w:bCs/>
        </w:rPr>
      </w:pPr>
      <w:r w:rsidRPr="00401E89">
        <w:rPr>
          <w:rFonts w:ascii="Arial" w:hAnsi="Arial" w:cs="Arial"/>
          <w:bCs/>
          <w:noProof/>
        </w:rPr>
        <w:drawing>
          <wp:inline distT="0" distB="0" distL="0" distR="0">
            <wp:extent cx="5943600" cy="6108501"/>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6108501"/>
                    </a:xfrm>
                    <a:prstGeom prst="rect">
                      <a:avLst/>
                    </a:prstGeom>
                    <a:noFill/>
                    <a:ln>
                      <a:noFill/>
                    </a:ln>
                  </pic:spPr>
                </pic:pic>
              </a:graphicData>
            </a:graphic>
          </wp:inline>
        </w:drawing>
      </w:r>
    </w:p>
    <w:p w:rsidR="00401E89" w:rsidRDefault="00401E89" w:rsidP="00F45895">
      <w:pPr>
        <w:rPr>
          <w:rFonts w:ascii="Arial" w:hAnsi="Arial" w:cs="Arial"/>
          <w:bCs/>
        </w:rPr>
      </w:pPr>
    </w:p>
    <w:p w:rsidR="00401E89" w:rsidRDefault="00401E89" w:rsidP="00F45895">
      <w:pPr>
        <w:rPr>
          <w:rFonts w:ascii="Arial" w:hAnsi="Arial" w:cs="Arial"/>
          <w:b/>
          <w:sz w:val="24"/>
          <w:szCs w:val="24"/>
        </w:rPr>
      </w:pPr>
    </w:p>
    <w:p w:rsidR="00401E89" w:rsidRDefault="00401E89" w:rsidP="00F45895">
      <w:pPr>
        <w:rPr>
          <w:rFonts w:ascii="Arial" w:hAnsi="Arial" w:cs="Arial"/>
          <w:b/>
          <w:sz w:val="24"/>
          <w:szCs w:val="24"/>
        </w:rPr>
      </w:pPr>
    </w:p>
    <w:p w:rsidR="00F45895" w:rsidRPr="004B47E2" w:rsidRDefault="00566D15" w:rsidP="004B47E2">
      <w:pPr>
        <w:pStyle w:val="ListParagraph"/>
        <w:numPr>
          <w:ilvl w:val="0"/>
          <w:numId w:val="8"/>
        </w:numPr>
        <w:rPr>
          <w:rFonts w:cs="Arial"/>
          <w:b/>
          <w:sz w:val="24"/>
          <w:szCs w:val="24"/>
        </w:rPr>
      </w:pPr>
      <w:r w:rsidRPr="004B47E2">
        <w:rPr>
          <w:rFonts w:cs="Arial"/>
          <w:b/>
          <w:sz w:val="24"/>
          <w:szCs w:val="24"/>
        </w:rPr>
        <w:lastRenderedPageBreak/>
        <w:t>Empirical Bayes Optimization</w:t>
      </w:r>
      <w:r w:rsidR="00F45895" w:rsidRPr="004B47E2">
        <w:rPr>
          <w:rFonts w:cs="Arial"/>
          <w:b/>
          <w:sz w:val="24"/>
          <w:szCs w:val="24"/>
        </w:rPr>
        <w:t xml:space="preserve"> of “B</w:t>
      </w:r>
      <w:r w:rsidR="003637AE" w:rsidRPr="004B47E2">
        <w:rPr>
          <w:rFonts w:cs="Arial"/>
          <w:b/>
          <w:sz w:val="24"/>
          <w:szCs w:val="24"/>
        </w:rPr>
        <w:t xml:space="preserve">est Linear Unbiased Predictor” </w:t>
      </w:r>
      <w:r w:rsidR="00F45895" w:rsidRPr="004B47E2">
        <w:rPr>
          <w:rFonts w:cs="Arial"/>
          <w:b/>
          <w:sz w:val="24"/>
          <w:szCs w:val="24"/>
        </w:rPr>
        <w:t>of Population  Perception of Chornobyl Health Risk</w:t>
      </w:r>
    </w:p>
    <w:p w:rsidR="00566D15" w:rsidRPr="00D82A77" w:rsidRDefault="00566D15" w:rsidP="00566D15">
      <w:pPr>
        <w:rPr>
          <w:rFonts w:cstheme="minorHAnsi"/>
          <w:sz w:val="24"/>
          <w:szCs w:val="24"/>
        </w:rPr>
      </w:pPr>
      <w:r w:rsidRPr="00D82A77">
        <w:rPr>
          <w:rFonts w:cstheme="minorHAnsi"/>
          <w:sz w:val="24"/>
          <w:szCs w:val="24"/>
        </w:rPr>
        <w:t xml:space="preserve">However, we use the intraclass correlation coefficient as a reliability coefficient with which to tune our estimate/prediction.    Let the intraclasss correlation, the proportion of the variance explained (between subjects variance over the total variance), be λ, with one adjustment---  </w:t>
      </w:r>
    </w:p>
    <w:p w:rsidR="00566D15" w:rsidRPr="00D82A77" w:rsidRDefault="00566D15" w:rsidP="00566D15">
      <w:pPr>
        <w:rPr>
          <w:rFonts w:cstheme="minorHAnsi"/>
          <w:sz w:val="24"/>
          <w:szCs w:val="24"/>
        </w:rPr>
      </w:pPr>
      <w:r>
        <w:rPr>
          <w:rFonts w:cstheme="minorHAnsi"/>
        </w:rPr>
        <w:t xml:space="preserve">  </w:t>
      </w:r>
      <w:r>
        <w:rPr>
          <w:rFonts w:cstheme="minorHAnsi"/>
        </w:rPr>
        <w:tab/>
      </w:r>
      <w:r>
        <w:rPr>
          <w:rFonts w:cstheme="minorHAnsi"/>
        </w:rPr>
        <w:tab/>
      </w:r>
      <w:r>
        <w:rPr>
          <w:rFonts w:cstheme="minorHAnsi"/>
        </w:rPr>
        <w:tab/>
      </w:r>
      <w:r>
        <w:rPr>
          <w:rFonts w:cstheme="minorHAnsi"/>
        </w:rPr>
        <w:tab/>
      </w:r>
      <m:oMath>
        <m:r>
          <w:rPr>
            <w:rFonts w:ascii="Cambria Math" w:hAnsi="Cambria Math" w:cstheme="minorHAnsi"/>
            <w:sz w:val="24"/>
            <w:szCs w:val="24"/>
          </w:rPr>
          <m:t>λ</m:t>
        </m:r>
        <m:r>
          <w:rPr>
            <w:rFonts w:ascii="Cambria Math" w:cstheme="minorHAnsi"/>
            <w:sz w:val="24"/>
            <w:szCs w:val="24"/>
          </w:rPr>
          <m:t>=</m:t>
        </m:r>
        <m:f>
          <m:fPr>
            <m:ctrlPr>
              <w:rPr>
                <w:rFonts w:ascii="Cambria Math" w:hAnsi="Cambria Math" w:cstheme="minorHAnsi"/>
                <w:i/>
                <w:sz w:val="24"/>
                <w:szCs w:val="24"/>
              </w:rPr>
            </m:ctrlPr>
          </m:fPr>
          <m:num>
            <m:r>
              <w:rPr>
                <w:rFonts w:ascii="Cambria Math" w:hAnsi="Cambria Math" w:cstheme="minorHAnsi"/>
                <w:sz w:val="24"/>
                <w:szCs w:val="24"/>
              </w:rPr>
              <m:t>Var</m:t>
            </m:r>
            <m:r>
              <w:rPr>
                <w:rFonts w:ascii="Cambria Math" w:cstheme="minorHAnsi"/>
                <w:sz w:val="24"/>
                <w:szCs w:val="24"/>
              </w:rPr>
              <m:t>(</m:t>
            </m:r>
            <m:r>
              <w:rPr>
                <w:rFonts w:ascii="Cambria Math" w:hAnsi="Cambria Math" w:cstheme="minorHAnsi"/>
                <w:sz w:val="24"/>
                <w:szCs w:val="24"/>
              </w:rPr>
              <m:t>U</m:t>
            </m:r>
            <m:r>
              <w:rPr>
                <w:rFonts w:ascii="Cambria Math" w:cstheme="minorHAnsi"/>
                <w:sz w:val="24"/>
                <w:szCs w:val="24"/>
              </w:rPr>
              <m:t>)</m:t>
            </m:r>
          </m:num>
          <m:den>
            <m:r>
              <w:rPr>
                <w:rFonts w:ascii="Cambria Math" w:hAnsi="Cambria Math" w:cstheme="minorHAnsi"/>
                <w:sz w:val="24"/>
                <w:szCs w:val="24"/>
              </w:rPr>
              <m:t>Var</m:t>
            </m:r>
            <m:r>
              <w:rPr>
                <w:rFonts w:ascii="Cambria Math" w:cstheme="minorHAnsi"/>
                <w:sz w:val="24"/>
                <w:szCs w:val="24"/>
              </w:rPr>
              <m:t>(</m:t>
            </m:r>
            <m:r>
              <w:rPr>
                <w:rFonts w:ascii="Cambria Math" w:hAnsi="Cambria Math" w:cstheme="minorHAnsi"/>
                <w:sz w:val="24"/>
                <w:szCs w:val="24"/>
              </w:rPr>
              <m:t>Y</m:t>
            </m:r>
            <m:r>
              <w:rPr>
                <w:rFonts w:ascii="Cambria Math" w:cstheme="minorHAnsi"/>
                <w:sz w:val="24"/>
                <w:szCs w:val="24"/>
              </w:rPr>
              <m:t>)</m:t>
            </m:r>
          </m:den>
        </m:f>
        <m:r>
          <w:rPr>
            <w:rFonts w:ascii="Cambria Math" w:cstheme="minorHAnsi"/>
            <w:sz w:val="24"/>
            <w:szCs w:val="24"/>
          </w:rPr>
          <m:t xml:space="preserve">=  </m:t>
        </m:r>
        <m:f>
          <m:fPr>
            <m:ctrlPr>
              <w:rPr>
                <w:rFonts w:ascii="Cambria Math" w:hAnsi="Cambria Math" w:cstheme="minorHAnsi"/>
                <w:i/>
                <w:sz w:val="24"/>
                <w:szCs w:val="24"/>
              </w:rPr>
            </m:ctrlPr>
          </m:fPr>
          <m:num>
            <m:sSubSup>
              <m:sSubSupPr>
                <m:ctrlPr>
                  <w:rPr>
                    <w:rFonts w:ascii="Cambria Math" w:hAnsi="Cambria Math" w:cstheme="minorHAnsi"/>
                    <w:i/>
                    <w:sz w:val="24"/>
                    <w:szCs w:val="24"/>
                  </w:rPr>
                </m:ctrlPr>
              </m:sSubSupPr>
              <m:e>
                <m:r>
                  <w:rPr>
                    <w:rFonts w:ascii="Cambria Math" w:hAnsi="Cambria Math" w:cstheme="minorHAnsi"/>
                    <w:sz w:val="24"/>
                    <w:szCs w:val="24"/>
                  </w:rPr>
                  <m:t>σ</m:t>
                </m:r>
              </m:e>
              <m:sub>
                <m:r>
                  <w:rPr>
                    <w:rFonts w:ascii="Cambria Math" w:hAnsi="Cambria Math" w:cstheme="minorHAnsi"/>
                    <w:sz w:val="24"/>
                    <w:szCs w:val="24"/>
                  </w:rPr>
                  <m:t>u</m:t>
                </m:r>
              </m:sub>
              <m:sup>
                <m:r>
                  <w:rPr>
                    <w:rFonts w:ascii="Cambria Math" w:cstheme="minorHAnsi"/>
                    <w:sz w:val="24"/>
                    <w:szCs w:val="24"/>
                  </w:rPr>
                  <m:t>2</m:t>
                </m:r>
              </m:sup>
            </m:sSubSup>
          </m:num>
          <m:den>
            <m:sSubSup>
              <m:sSubSupPr>
                <m:ctrlPr>
                  <w:rPr>
                    <w:rFonts w:ascii="Cambria Math" w:hAnsi="Cambria Math" w:cstheme="minorHAnsi"/>
                    <w:i/>
                    <w:sz w:val="24"/>
                    <w:szCs w:val="24"/>
                  </w:rPr>
                </m:ctrlPr>
              </m:sSubSupPr>
              <m:e>
                <m:r>
                  <w:rPr>
                    <w:rFonts w:ascii="Cambria Math" w:hAnsi="Cambria Math" w:cstheme="minorHAnsi"/>
                    <w:sz w:val="24"/>
                    <w:szCs w:val="24"/>
                  </w:rPr>
                  <m:t>σ</m:t>
                </m:r>
              </m:e>
              <m:sub>
                <m:r>
                  <w:rPr>
                    <w:rFonts w:ascii="Cambria Math" w:hAnsi="Cambria Math" w:cstheme="minorHAnsi"/>
                    <w:sz w:val="24"/>
                    <w:szCs w:val="24"/>
                  </w:rPr>
                  <m:t>y</m:t>
                </m:r>
              </m:sub>
              <m:sup>
                <m:r>
                  <w:rPr>
                    <w:rFonts w:ascii="Cambria Math" w:cstheme="minorHAnsi"/>
                    <w:sz w:val="24"/>
                    <w:szCs w:val="24"/>
                  </w:rPr>
                  <m:t>2</m:t>
                </m:r>
              </m:sup>
            </m:sSubSup>
          </m:den>
        </m:f>
        <m:r>
          <w:rPr>
            <w:rFonts w:ascii="Cambria Math" w:cstheme="minorHAnsi"/>
            <w:sz w:val="24"/>
            <w:szCs w:val="24"/>
          </w:rPr>
          <m:t xml:space="preserve">= </m:t>
        </m:r>
        <m:f>
          <m:fPr>
            <m:ctrlPr>
              <w:rPr>
                <w:rFonts w:ascii="Cambria Math" w:hAnsi="Cambria Math" w:cstheme="minorHAnsi"/>
                <w:i/>
                <w:sz w:val="24"/>
                <w:szCs w:val="24"/>
              </w:rPr>
            </m:ctrlPr>
          </m:fPr>
          <m:num>
            <m:sSubSup>
              <m:sSubSupPr>
                <m:ctrlPr>
                  <w:rPr>
                    <w:rFonts w:ascii="Cambria Math" w:hAnsi="Cambria Math" w:cstheme="minorHAnsi"/>
                    <w:i/>
                    <w:sz w:val="24"/>
                    <w:szCs w:val="24"/>
                  </w:rPr>
                </m:ctrlPr>
              </m:sSubSupPr>
              <m:e>
                <m:r>
                  <w:rPr>
                    <w:rFonts w:ascii="Cambria Math" w:hAnsi="Cambria Math" w:cstheme="minorHAnsi"/>
                    <w:sz w:val="24"/>
                    <w:szCs w:val="24"/>
                  </w:rPr>
                  <m:t>σ</m:t>
                </m:r>
              </m:e>
              <m:sub>
                <m:r>
                  <w:rPr>
                    <w:rFonts w:ascii="Cambria Math" w:hAnsi="Cambria Math" w:cstheme="minorHAnsi"/>
                    <w:sz w:val="24"/>
                    <w:szCs w:val="24"/>
                  </w:rPr>
                  <m:t>u</m:t>
                </m:r>
              </m:sub>
              <m:sup>
                <m:r>
                  <w:rPr>
                    <w:rFonts w:ascii="Cambria Math" w:cstheme="minorHAnsi"/>
                    <w:sz w:val="24"/>
                    <w:szCs w:val="24"/>
                  </w:rPr>
                  <m:t>2</m:t>
                </m:r>
              </m:sup>
            </m:sSubSup>
          </m:num>
          <m:den>
            <m:sSubSup>
              <m:sSubSupPr>
                <m:ctrlPr>
                  <w:rPr>
                    <w:rFonts w:ascii="Cambria Math" w:hAnsi="Cambria Math" w:cstheme="minorHAnsi"/>
                    <w:i/>
                    <w:sz w:val="24"/>
                    <w:szCs w:val="24"/>
                  </w:rPr>
                </m:ctrlPr>
              </m:sSubSupPr>
              <m:e>
                <m:r>
                  <w:rPr>
                    <w:rFonts w:ascii="Cambria Math" w:hAnsi="Cambria Math" w:cstheme="minorHAnsi"/>
                    <w:sz w:val="24"/>
                    <w:szCs w:val="24"/>
                  </w:rPr>
                  <m:t>σ</m:t>
                </m:r>
              </m:e>
              <m:sub>
                <m:r>
                  <w:rPr>
                    <w:rFonts w:ascii="Cambria Math" w:hAnsi="Cambria Math" w:cstheme="minorHAnsi"/>
                    <w:sz w:val="24"/>
                    <w:szCs w:val="24"/>
                  </w:rPr>
                  <m:t>u</m:t>
                </m:r>
              </m:sub>
              <m:sup>
                <m:r>
                  <w:rPr>
                    <w:rFonts w:ascii="Cambria Math" w:cstheme="minorHAnsi"/>
                    <w:sz w:val="24"/>
                    <w:szCs w:val="24"/>
                  </w:rPr>
                  <m:t>2</m:t>
                </m:r>
              </m:sup>
            </m:sSubSup>
            <m:r>
              <w:rPr>
                <w:rFonts w:ascii="Cambria Math" w:cstheme="minorHAnsi"/>
                <w:sz w:val="24"/>
                <w:szCs w:val="24"/>
              </w:rPr>
              <m:t>+</m:t>
            </m:r>
            <m:d>
              <m:dPr>
                <m:ctrlPr>
                  <w:rPr>
                    <w:rFonts w:ascii="Cambria Math" w:hAnsi="Cambria Math" w:cstheme="minorHAnsi"/>
                    <w:i/>
                    <w:sz w:val="24"/>
                    <w:szCs w:val="24"/>
                  </w:rPr>
                </m:ctrlPr>
              </m:dPr>
              <m:e>
                <m:f>
                  <m:fPr>
                    <m:type m:val="skw"/>
                    <m:ctrlPr>
                      <w:rPr>
                        <w:rFonts w:ascii="Cambria Math" w:hAnsi="Cambria Math" w:cstheme="minorHAnsi"/>
                        <w:i/>
                        <w:sz w:val="24"/>
                        <w:szCs w:val="24"/>
                      </w:rPr>
                    </m:ctrlPr>
                  </m:fPr>
                  <m:num>
                    <m:sSubSup>
                      <m:sSubSupPr>
                        <m:ctrlPr>
                          <w:rPr>
                            <w:rFonts w:ascii="Cambria Math" w:hAnsi="Cambria Math" w:cstheme="minorHAnsi"/>
                            <w:i/>
                            <w:sz w:val="24"/>
                            <w:szCs w:val="24"/>
                          </w:rPr>
                        </m:ctrlPr>
                      </m:sSubSupPr>
                      <m:e>
                        <m:r>
                          <w:rPr>
                            <w:rFonts w:ascii="Cambria Math" w:hAnsi="Cambria Math" w:cstheme="minorHAnsi"/>
                            <w:sz w:val="24"/>
                            <w:szCs w:val="24"/>
                          </w:rPr>
                          <m:t>σ</m:t>
                        </m:r>
                      </m:e>
                      <m:sub>
                        <m:r>
                          <w:rPr>
                            <w:rFonts w:ascii="Cambria Math" w:hAnsi="Cambria Math" w:cstheme="minorHAnsi"/>
                            <w:sz w:val="24"/>
                            <w:szCs w:val="24"/>
                          </w:rPr>
                          <m:t>e</m:t>
                        </m:r>
                      </m:sub>
                      <m:sup>
                        <m:r>
                          <w:rPr>
                            <w:rFonts w:ascii="Cambria Math" w:cstheme="minorHAnsi"/>
                            <w:sz w:val="24"/>
                            <w:szCs w:val="24"/>
                          </w:rPr>
                          <m:t>2</m:t>
                        </m:r>
                      </m:sup>
                    </m:sSubSup>
                  </m:num>
                  <m:den>
                    <m:r>
                      <w:rPr>
                        <w:rFonts w:ascii="Cambria Math" w:hAnsi="Cambria Math" w:cstheme="minorHAnsi"/>
                        <w:sz w:val="24"/>
                        <w:szCs w:val="24"/>
                      </w:rPr>
                      <m:t>n</m:t>
                    </m:r>
                  </m:den>
                </m:f>
              </m:e>
            </m:d>
          </m:den>
        </m:f>
      </m:oMath>
    </w:p>
    <w:p w:rsidR="00566D15" w:rsidRPr="00D82A77" w:rsidRDefault="00566D15" w:rsidP="00566D15">
      <w:pPr>
        <w:rPr>
          <w:rFonts w:cstheme="minorHAnsi"/>
          <w:sz w:val="24"/>
          <w:szCs w:val="24"/>
        </w:rPr>
      </w:pPr>
      <w:proofErr w:type="gramStart"/>
      <w:r w:rsidRPr="00D82A77">
        <w:rPr>
          <w:rFonts w:cstheme="minorHAnsi"/>
          <w:sz w:val="24"/>
          <w:szCs w:val="24"/>
        </w:rPr>
        <w:t>then</w:t>
      </w:r>
      <w:proofErr w:type="gramEnd"/>
      <w:r w:rsidRPr="00D82A77">
        <w:rPr>
          <w:rFonts w:cstheme="minorHAnsi"/>
          <w:sz w:val="24"/>
          <w:szCs w:val="24"/>
        </w:rPr>
        <w:t>, according to Bryk and Raudenbush, 2002) the best unbiased linear predictor (BLUP) is</w:t>
      </w:r>
    </w:p>
    <w:p w:rsidR="00566D15" w:rsidRPr="00D82A77" w:rsidRDefault="00566D15" w:rsidP="00566D15">
      <w:pPr>
        <w:rPr>
          <w:rFonts w:cstheme="minorHAnsi"/>
          <w:sz w:val="24"/>
          <w:szCs w:val="24"/>
        </w:rPr>
      </w:pPr>
      <w:r w:rsidRPr="00D82A77">
        <w:rPr>
          <w:rFonts w:cstheme="minorHAnsi"/>
          <w:sz w:val="24"/>
          <w:szCs w:val="24"/>
        </w:rPr>
        <w:t xml:space="preserve"> BLUP =   </w:t>
      </w:r>
      <w:proofErr w:type="spellStart"/>
      <w:r w:rsidRPr="00D82A77">
        <w:rPr>
          <w:rFonts w:cstheme="minorHAnsi"/>
          <w:sz w:val="24"/>
          <w:szCs w:val="24"/>
        </w:rPr>
        <w:t>λ</w:t>
      </w:r>
      <w:r w:rsidRPr="00D82A77">
        <w:rPr>
          <w:rFonts w:cstheme="minorHAnsi"/>
          <w:sz w:val="24"/>
          <w:szCs w:val="24"/>
          <w:vertAlign w:val="subscript"/>
        </w:rPr>
        <w:t>j</w:t>
      </w:r>
      <w:proofErr w:type="spellEnd"/>
      <m:oMath>
        <m:sSub>
          <m:sSubPr>
            <m:ctrlPr>
              <w:rPr>
                <w:rFonts w:ascii="Cambria Math" w:hAnsi="Cambria Math" w:cstheme="minorHAnsi"/>
                <w:i/>
                <w:sz w:val="24"/>
                <w:szCs w:val="24"/>
              </w:rPr>
            </m:ctrlPr>
          </m:sSubPr>
          <m:e>
            <m:acc>
              <m:accPr>
                <m:chr m:val="̅"/>
                <m:ctrlPr>
                  <w:rPr>
                    <w:rFonts w:ascii="Cambria Math" w:hAnsi="Cambria Math" w:cstheme="minorHAnsi"/>
                    <w:i/>
                    <w:sz w:val="24"/>
                    <w:szCs w:val="24"/>
                  </w:rPr>
                </m:ctrlPr>
              </m:accPr>
              <m:e>
                <m:r>
                  <w:rPr>
                    <w:rFonts w:ascii="Cambria Math" w:hAnsi="Cambria Math" w:cstheme="minorHAnsi"/>
                    <w:sz w:val="24"/>
                    <w:szCs w:val="24"/>
                  </w:rPr>
                  <m:t>Y</m:t>
                </m:r>
              </m:e>
            </m:acc>
          </m:e>
          <m:sub>
            <m:r>
              <w:rPr>
                <w:rFonts w:ascii="Cambria Math" w:cstheme="minorHAnsi"/>
                <w:sz w:val="24"/>
                <w:szCs w:val="24"/>
              </w:rPr>
              <m:t>.</m:t>
            </m:r>
            <m:r>
              <w:rPr>
                <w:rFonts w:ascii="Cambria Math" w:hAnsi="Cambria Math" w:cstheme="minorHAnsi"/>
                <w:sz w:val="24"/>
                <w:szCs w:val="24"/>
              </w:rPr>
              <m:t>j</m:t>
            </m:r>
          </m:sub>
        </m:sSub>
      </m:oMath>
      <w:r w:rsidRPr="00D82A77">
        <w:rPr>
          <w:rFonts w:cstheme="minorHAnsi"/>
          <w:sz w:val="24"/>
          <w:szCs w:val="24"/>
        </w:rPr>
        <w:t xml:space="preserve"> – (1- λ) (w</w:t>
      </w:r>
      <w:r w:rsidRPr="00D82A77">
        <w:rPr>
          <w:rFonts w:cstheme="minorHAnsi"/>
          <w:sz w:val="24"/>
          <w:szCs w:val="24"/>
          <w:vertAlign w:val="subscript"/>
        </w:rPr>
        <w:t>00</w:t>
      </w:r>
      <w:r w:rsidRPr="00D82A77">
        <w:rPr>
          <w:rFonts w:cstheme="minorHAnsi"/>
          <w:sz w:val="24"/>
          <w:szCs w:val="24"/>
        </w:rPr>
        <w:t xml:space="preserve"> </w:t>
      </w:r>
      <w:proofErr w:type="gramStart"/>
      <w:r w:rsidRPr="00D82A77">
        <w:rPr>
          <w:rFonts w:cstheme="minorHAnsi"/>
          <w:sz w:val="24"/>
          <w:szCs w:val="24"/>
        </w:rPr>
        <w:t>+  w</w:t>
      </w:r>
      <w:r w:rsidRPr="00D82A77">
        <w:rPr>
          <w:rFonts w:cstheme="minorHAnsi"/>
          <w:sz w:val="24"/>
          <w:szCs w:val="24"/>
          <w:vertAlign w:val="subscript"/>
        </w:rPr>
        <w:t>01</w:t>
      </w:r>
      <w:r w:rsidRPr="00D82A77">
        <w:rPr>
          <w:rFonts w:cstheme="minorHAnsi"/>
          <w:sz w:val="24"/>
          <w:szCs w:val="24"/>
        </w:rPr>
        <w:t>X</w:t>
      </w:r>
      <w:r w:rsidRPr="00D82A77">
        <w:rPr>
          <w:rFonts w:cstheme="minorHAnsi"/>
          <w:sz w:val="24"/>
          <w:szCs w:val="24"/>
          <w:vertAlign w:val="subscript"/>
        </w:rPr>
        <w:t>j</w:t>
      </w:r>
      <w:proofErr w:type="gramEnd"/>
      <w:r w:rsidRPr="00D82A77">
        <w:rPr>
          <w:rFonts w:cstheme="minorHAnsi"/>
          <w:sz w:val="24"/>
          <w:szCs w:val="24"/>
        </w:rPr>
        <w:t>).                                               Eq. (5)</w:t>
      </w:r>
    </w:p>
    <w:p w:rsidR="00566D15" w:rsidRPr="00D82A77" w:rsidRDefault="00566D15" w:rsidP="00566D15">
      <w:pPr>
        <w:rPr>
          <w:rFonts w:cstheme="minorHAnsi"/>
          <w:sz w:val="24"/>
          <w:szCs w:val="24"/>
        </w:rPr>
      </w:pPr>
      <w:r w:rsidRPr="00D82A77">
        <w:rPr>
          <w:rFonts w:cstheme="minorHAnsi"/>
          <w:sz w:val="24"/>
          <w:szCs w:val="24"/>
        </w:rPr>
        <w:t>The BLUP is a weighted (according to the inverse of the parameter variance) average of the sample data and the fitted values from the model.  When reliability is high, the model estimate is given relatively more weight but with reliability low, the estimate is given less weight by this weighted average.  In this configuration, the λ, sometimes called the empirical Bayesian shrinkage factor, optimizes our model estimate.   The BLUPS are easily generated with Stata and these generated to attenuate the slopes in the model inherent in the fixed or</w:t>
      </w:r>
      <w:r w:rsidR="000D7401">
        <w:rPr>
          <w:rFonts w:cstheme="minorHAnsi"/>
          <w:sz w:val="24"/>
          <w:szCs w:val="24"/>
        </w:rPr>
        <w:t xml:space="preserve"> fitted effects (Figures 5 and 6</w:t>
      </w:r>
      <w:r w:rsidRPr="00D82A77">
        <w:rPr>
          <w:rFonts w:cstheme="minorHAnsi"/>
          <w:sz w:val="24"/>
          <w:szCs w:val="24"/>
        </w:rPr>
        <w:t>).   After empirical Bayes estimatio</w:t>
      </w:r>
      <w:r w:rsidR="000D7401">
        <w:rPr>
          <w:rFonts w:cstheme="minorHAnsi"/>
          <w:sz w:val="24"/>
          <w:szCs w:val="24"/>
        </w:rPr>
        <w:t>n of the random effects at the r</w:t>
      </w:r>
      <w:r w:rsidRPr="00D82A77">
        <w:rPr>
          <w:rFonts w:cstheme="minorHAnsi"/>
          <w:sz w:val="24"/>
          <w:szCs w:val="24"/>
        </w:rPr>
        <w:t>aion level, the random effects are graphed against the waves to show the effects of those</w:t>
      </w:r>
      <w:r w:rsidR="000D7401">
        <w:rPr>
          <w:rFonts w:cstheme="minorHAnsi"/>
          <w:sz w:val="24"/>
          <w:szCs w:val="24"/>
        </w:rPr>
        <w:t xml:space="preserve"> particular parameters (Figure 7</w:t>
      </w:r>
      <w:r w:rsidRPr="00D82A77">
        <w:rPr>
          <w:rFonts w:cstheme="minorHAnsi"/>
          <w:sz w:val="24"/>
          <w:szCs w:val="24"/>
        </w:rPr>
        <w:t>).  In this way, we endeavored to robustify our model.</w:t>
      </w:r>
    </w:p>
    <w:p w:rsidR="00C8028B" w:rsidRPr="00D82A77" w:rsidRDefault="00C8028B" w:rsidP="00C8028B">
      <w:pPr>
        <w:rPr>
          <w:rFonts w:cstheme="minorHAnsi"/>
          <w:noProof/>
          <w:sz w:val="24"/>
          <w:szCs w:val="24"/>
        </w:rPr>
      </w:pPr>
      <w:r w:rsidRPr="00D82A77">
        <w:rPr>
          <w:rFonts w:cstheme="minorHAnsi"/>
          <w:sz w:val="24"/>
          <w:szCs w:val="24"/>
        </w:rPr>
        <w:t xml:space="preserve">We hope to run this model again at end of data collection, and to also perform out-of-sample predictive validation and perhaps pattern-mixture modeling, in </w:t>
      </w:r>
      <w:proofErr w:type="gramStart"/>
      <w:r w:rsidRPr="00D82A77">
        <w:rPr>
          <w:rFonts w:cstheme="minorHAnsi"/>
          <w:sz w:val="24"/>
          <w:szCs w:val="24"/>
        </w:rPr>
        <w:t>order  to</w:t>
      </w:r>
      <w:proofErr w:type="gramEnd"/>
      <w:r w:rsidRPr="00D82A77">
        <w:rPr>
          <w:rFonts w:cstheme="minorHAnsi"/>
          <w:sz w:val="24"/>
          <w:szCs w:val="24"/>
        </w:rPr>
        <w:t xml:space="preserve"> ascertain its robustness. In the meantime, the current model provides some evidence, albeit not perfect, that we should pursue our space-time analysis of the ecological impact of the perception of health risk from the Chornobyl radiation. </w:t>
      </w:r>
      <w:r w:rsidRPr="00D82A77">
        <w:rPr>
          <w:rFonts w:cstheme="minorHAnsi"/>
          <w:noProof/>
          <w:sz w:val="24"/>
          <w:szCs w:val="24"/>
        </w:rPr>
        <w:t xml:space="preserve">For the time being, this is what we hoped to find.  We shall proceed with our exploration of time and space with our models and reassess the data as it is collected and cleaned.  We will begin to explore a </w:t>
      </w:r>
      <w:r w:rsidRPr="002F1DD1">
        <w:rPr>
          <w:rFonts w:cstheme="minorHAnsi"/>
          <w:noProof/>
          <w:color w:val="FF0000"/>
          <w:sz w:val="24"/>
          <w:szCs w:val="24"/>
        </w:rPr>
        <w:t xml:space="preserve">Markov </w:t>
      </w:r>
      <w:commentRangeStart w:id="3"/>
      <w:r w:rsidR="002F1DD1" w:rsidRPr="002F1DD1">
        <w:rPr>
          <w:rFonts w:cstheme="minorHAnsi"/>
          <w:noProof/>
          <w:color w:val="FF0000"/>
          <w:sz w:val="24"/>
          <w:szCs w:val="24"/>
        </w:rPr>
        <w:t>c</w:t>
      </w:r>
      <w:r w:rsidRPr="002F1DD1">
        <w:rPr>
          <w:rFonts w:cstheme="minorHAnsi"/>
          <w:noProof/>
          <w:color w:val="FF0000"/>
          <w:sz w:val="24"/>
          <w:szCs w:val="24"/>
        </w:rPr>
        <w:t>hain</w:t>
      </w:r>
      <w:commentRangeEnd w:id="3"/>
      <w:r w:rsidR="002F1DD1">
        <w:rPr>
          <w:rStyle w:val="CommentReference"/>
        </w:rPr>
        <w:commentReference w:id="3"/>
      </w:r>
      <w:r w:rsidRPr="002F1DD1">
        <w:rPr>
          <w:rFonts w:cstheme="minorHAnsi"/>
          <w:noProof/>
          <w:color w:val="FF0000"/>
          <w:sz w:val="24"/>
          <w:szCs w:val="24"/>
        </w:rPr>
        <w:t xml:space="preserve"> </w:t>
      </w:r>
      <w:r w:rsidR="002F1DD1" w:rsidRPr="002F1DD1">
        <w:rPr>
          <w:rFonts w:cstheme="minorHAnsi"/>
          <w:noProof/>
          <w:color w:val="FF0000"/>
          <w:sz w:val="24"/>
          <w:szCs w:val="24"/>
        </w:rPr>
        <w:t>m</w:t>
      </w:r>
      <w:r w:rsidRPr="002F1DD1">
        <w:rPr>
          <w:rFonts w:cstheme="minorHAnsi"/>
          <w:noProof/>
          <w:color w:val="FF0000"/>
          <w:sz w:val="24"/>
          <w:szCs w:val="24"/>
        </w:rPr>
        <w:t xml:space="preserve">onte </w:t>
      </w:r>
      <w:r w:rsidR="002F1DD1" w:rsidRPr="002F1DD1">
        <w:rPr>
          <w:rFonts w:cstheme="minorHAnsi"/>
          <w:noProof/>
          <w:color w:val="FF0000"/>
          <w:sz w:val="24"/>
          <w:szCs w:val="24"/>
        </w:rPr>
        <w:t>c</w:t>
      </w:r>
      <w:r w:rsidRPr="002F1DD1">
        <w:rPr>
          <w:rFonts w:cstheme="minorHAnsi"/>
          <w:noProof/>
          <w:color w:val="FF0000"/>
          <w:sz w:val="24"/>
          <w:szCs w:val="24"/>
        </w:rPr>
        <w:t>arlo</w:t>
      </w:r>
      <w:r w:rsidRPr="00D82A77">
        <w:rPr>
          <w:rFonts w:cstheme="minorHAnsi"/>
          <w:noProof/>
          <w:sz w:val="24"/>
          <w:szCs w:val="24"/>
        </w:rPr>
        <w:t xml:space="preserve"> approach to </w:t>
      </w:r>
      <w:commentRangeStart w:id="4"/>
      <w:r w:rsidRPr="002F1DD1">
        <w:rPr>
          <w:rFonts w:cstheme="minorHAnsi"/>
          <w:noProof/>
          <w:color w:val="FF0000"/>
          <w:sz w:val="24"/>
          <w:szCs w:val="24"/>
        </w:rPr>
        <w:t xml:space="preserve">Bayesian </w:t>
      </w:r>
      <w:r w:rsidR="002F1DD1" w:rsidRPr="002F1DD1">
        <w:rPr>
          <w:rFonts w:cstheme="minorHAnsi"/>
          <w:noProof/>
          <w:color w:val="FF0000"/>
          <w:sz w:val="24"/>
          <w:szCs w:val="24"/>
        </w:rPr>
        <w:t>h</w:t>
      </w:r>
      <w:r w:rsidRPr="002F1DD1">
        <w:rPr>
          <w:rFonts w:cstheme="minorHAnsi"/>
          <w:noProof/>
          <w:color w:val="FF0000"/>
          <w:sz w:val="24"/>
          <w:szCs w:val="24"/>
        </w:rPr>
        <w:t>ierarchical</w:t>
      </w:r>
      <w:r w:rsidR="002F1DD1" w:rsidRPr="002F1DD1">
        <w:rPr>
          <w:rFonts w:cstheme="minorHAnsi"/>
          <w:noProof/>
          <w:color w:val="FF0000"/>
          <w:sz w:val="24"/>
          <w:szCs w:val="24"/>
        </w:rPr>
        <w:t xml:space="preserve"> l</w:t>
      </w:r>
      <w:r w:rsidRPr="002F1DD1">
        <w:rPr>
          <w:rFonts w:cstheme="minorHAnsi"/>
          <w:noProof/>
          <w:color w:val="FF0000"/>
          <w:sz w:val="24"/>
          <w:szCs w:val="24"/>
        </w:rPr>
        <w:t xml:space="preserve">inear and </w:t>
      </w:r>
      <w:r w:rsidR="002F1DD1" w:rsidRPr="002F1DD1">
        <w:rPr>
          <w:rFonts w:cstheme="minorHAnsi"/>
          <w:noProof/>
          <w:color w:val="FF0000"/>
          <w:sz w:val="24"/>
          <w:szCs w:val="24"/>
        </w:rPr>
        <w:t>n</w:t>
      </w:r>
      <w:r w:rsidRPr="002F1DD1">
        <w:rPr>
          <w:rFonts w:cstheme="minorHAnsi"/>
          <w:noProof/>
          <w:color w:val="FF0000"/>
          <w:sz w:val="24"/>
          <w:szCs w:val="24"/>
        </w:rPr>
        <w:t>on</w:t>
      </w:r>
      <w:r w:rsidR="002F1DD1" w:rsidRPr="002F1DD1">
        <w:rPr>
          <w:rFonts w:cstheme="minorHAnsi"/>
          <w:noProof/>
          <w:color w:val="FF0000"/>
          <w:sz w:val="24"/>
          <w:szCs w:val="24"/>
        </w:rPr>
        <w:t>l</w:t>
      </w:r>
      <w:r w:rsidRPr="002F1DD1">
        <w:rPr>
          <w:rFonts w:cstheme="minorHAnsi"/>
          <w:noProof/>
          <w:color w:val="FF0000"/>
          <w:sz w:val="24"/>
          <w:szCs w:val="24"/>
        </w:rPr>
        <w:t xml:space="preserve">inear </w:t>
      </w:r>
      <w:r w:rsidR="002F1DD1" w:rsidRPr="002F1DD1">
        <w:rPr>
          <w:rFonts w:cstheme="minorHAnsi"/>
          <w:noProof/>
          <w:color w:val="FF0000"/>
          <w:sz w:val="24"/>
          <w:szCs w:val="24"/>
        </w:rPr>
        <w:t>m</w:t>
      </w:r>
      <w:r w:rsidRPr="002F1DD1">
        <w:rPr>
          <w:rFonts w:cstheme="minorHAnsi"/>
          <w:noProof/>
          <w:color w:val="FF0000"/>
          <w:sz w:val="24"/>
          <w:szCs w:val="24"/>
        </w:rPr>
        <w:t>odels.</w:t>
      </w:r>
      <w:commentRangeEnd w:id="4"/>
      <w:r w:rsidR="002F1DD1">
        <w:rPr>
          <w:rStyle w:val="CommentReference"/>
        </w:rPr>
        <w:commentReference w:id="4"/>
      </w:r>
    </w:p>
    <w:p w:rsidR="00C8028B" w:rsidRDefault="00C8028B" w:rsidP="00C8028B">
      <w:pPr>
        <w:rPr>
          <w:rFonts w:cstheme="minorHAnsi"/>
        </w:rPr>
      </w:pPr>
    </w:p>
    <w:p w:rsidR="00507C07" w:rsidRDefault="00507C07" w:rsidP="00F45895">
      <w:pPr>
        <w:rPr>
          <w:rFonts w:cstheme="minorHAnsi"/>
        </w:rPr>
      </w:pPr>
    </w:p>
    <w:p w:rsidR="00507C07" w:rsidRDefault="00507C07" w:rsidP="00F45895">
      <w:pPr>
        <w:rPr>
          <w:rFonts w:cstheme="minorHAnsi"/>
        </w:rPr>
      </w:pPr>
    </w:p>
    <w:p w:rsidR="00507C07" w:rsidRDefault="00507C07" w:rsidP="00F45895">
      <w:pPr>
        <w:rPr>
          <w:rFonts w:cstheme="minorHAnsi"/>
        </w:rPr>
      </w:pPr>
    </w:p>
    <w:p w:rsidR="00C8028B" w:rsidRDefault="00C8028B" w:rsidP="00F45895">
      <w:pPr>
        <w:rPr>
          <w:rFonts w:cstheme="minorHAnsi"/>
        </w:rPr>
      </w:pPr>
    </w:p>
    <w:p w:rsidR="00C8028B" w:rsidRDefault="00C8028B" w:rsidP="00F45895">
      <w:pPr>
        <w:rPr>
          <w:rFonts w:cstheme="minorHAnsi"/>
        </w:rPr>
      </w:pPr>
    </w:p>
    <w:p w:rsidR="00C8028B" w:rsidRPr="00D82A77" w:rsidRDefault="009B01F2" w:rsidP="00C8028B">
      <w:pPr>
        <w:rPr>
          <w:rFonts w:cstheme="minorHAnsi"/>
          <w:b/>
          <w:sz w:val="24"/>
          <w:szCs w:val="24"/>
        </w:rPr>
      </w:pPr>
      <w:r>
        <w:rPr>
          <w:rFonts w:cstheme="minorHAnsi"/>
          <w:b/>
          <w:sz w:val="24"/>
          <w:szCs w:val="24"/>
        </w:rPr>
        <w:t>Figure 5</w:t>
      </w:r>
      <w:r w:rsidR="00C8028B" w:rsidRPr="00D82A77">
        <w:rPr>
          <w:rFonts w:cstheme="minorHAnsi"/>
          <w:b/>
          <w:sz w:val="24"/>
          <w:szCs w:val="24"/>
        </w:rPr>
        <w:t>: Fixed effects v. self-perceived Chornobyl health risk (Empirical Bayes Estimation)</w:t>
      </w:r>
    </w:p>
    <w:p w:rsidR="00C8028B" w:rsidRDefault="00C8028B" w:rsidP="00F45895">
      <w:pPr>
        <w:rPr>
          <w:rFonts w:cstheme="minorHAnsi"/>
        </w:rPr>
      </w:pPr>
    </w:p>
    <w:p w:rsidR="00507C07" w:rsidRDefault="00507C07" w:rsidP="00F45895">
      <w:pPr>
        <w:rPr>
          <w:rFonts w:cstheme="minorHAnsi"/>
        </w:rPr>
      </w:pPr>
      <w:r w:rsidRPr="00507C07">
        <w:rPr>
          <w:rFonts w:cstheme="minorHAnsi"/>
          <w:noProof/>
        </w:rPr>
        <w:drawing>
          <wp:inline distT="0" distB="0" distL="0" distR="0">
            <wp:extent cx="4267036" cy="3119755"/>
            <wp:effectExtent l="19050" t="19050" r="19214" b="2349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xedEffects2.em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267748" cy="3120275"/>
                    </a:xfrm>
                    <a:prstGeom prst="rect">
                      <a:avLst/>
                    </a:prstGeom>
                    <a:ln w="12700">
                      <a:solidFill>
                        <a:schemeClr val="accent1"/>
                      </a:solidFill>
                    </a:ln>
                  </pic:spPr>
                </pic:pic>
              </a:graphicData>
            </a:graphic>
          </wp:inline>
        </w:drawing>
      </w:r>
    </w:p>
    <w:p w:rsidR="00507C07" w:rsidRDefault="00507C07" w:rsidP="00F45895">
      <w:pPr>
        <w:rPr>
          <w:rFonts w:cstheme="minorHAnsi"/>
          <w:b/>
        </w:rPr>
      </w:pPr>
    </w:p>
    <w:p w:rsidR="00C8028B" w:rsidRDefault="00C8028B" w:rsidP="00F45895">
      <w:pPr>
        <w:rPr>
          <w:rFonts w:cstheme="minorHAnsi"/>
          <w:b/>
        </w:rPr>
      </w:pPr>
    </w:p>
    <w:p w:rsidR="00C8028B" w:rsidRDefault="00C8028B" w:rsidP="00F45895">
      <w:pPr>
        <w:rPr>
          <w:rFonts w:cstheme="minorHAnsi"/>
          <w:b/>
        </w:rPr>
      </w:pPr>
    </w:p>
    <w:p w:rsidR="00C8028B" w:rsidRDefault="00C8028B" w:rsidP="00C8028B">
      <w:pPr>
        <w:spacing w:line="240" w:lineRule="auto"/>
        <w:rPr>
          <w:rFonts w:cstheme="minorHAnsi"/>
          <w:b/>
        </w:rPr>
      </w:pPr>
    </w:p>
    <w:p w:rsidR="00C8028B" w:rsidRDefault="00C8028B" w:rsidP="00C8028B">
      <w:pPr>
        <w:spacing w:line="240" w:lineRule="auto"/>
        <w:rPr>
          <w:rFonts w:cstheme="minorHAnsi"/>
          <w:b/>
        </w:rPr>
      </w:pPr>
    </w:p>
    <w:p w:rsidR="009B01F2" w:rsidRDefault="009B01F2" w:rsidP="00C8028B">
      <w:pPr>
        <w:spacing w:line="240" w:lineRule="auto"/>
        <w:rPr>
          <w:rFonts w:cstheme="minorHAnsi"/>
          <w:b/>
          <w:sz w:val="24"/>
          <w:szCs w:val="24"/>
        </w:rPr>
      </w:pPr>
    </w:p>
    <w:p w:rsidR="009B01F2" w:rsidRDefault="009B01F2" w:rsidP="00C8028B">
      <w:pPr>
        <w:spacing w:line="240" w:lineRule="auto"/>
        <w:rPr>
          <w:rFonts w:cstheme="minorHAnsi"/>
          <w:b/>
          <w:sz w:val="24"/>
          <w:szCs w:val="24"/>
        </w:rPr>
      </w:pPr>
    </w:p>
    <w:p w:rsidR="009B01F2" w:rsidRDefault="009B01F2" w:rsidP="00C8028B">
      <w:pPr>
        <w:spacing w:line="240" w:lineRule="auto"/>
        <w:rPr>
          <w:rFonts w:cstheme="minorHAnsi"/>
          <w:b/>
          <w:sz w:val="24"/>
          <w:szCs w:val="24"/>
        </w:rPr>
      </w:pPr>
    </w:p>
    <w:p w:rsidR="009B01F2" w:rsidRDefault="009B01F2" w:rsidP="00C8028B">
      <w:pPr>
        <w:spacing w:line="240" w:lineRule="auto"/>
        <w:rPr>
          <w:rFonts w:cstheme="minorHAnsi"/>
          <w:b/>
          <w:sz w:val="24"/>
          <w:szCs w:val="24"/>
        </w:rPr>
      </w:pPr>
    </w:p>
    <w:p w:rsidR="009B01F2" w:rsidRDefault="009B01F2" w:rsidP="00C8028B">
      <w:pPr>
        <w:spacing w:line="240" w:lineRule="auto"/>
        <w:rPr>
          <w:rFonts w:cstheme="minorHAnsi"/>
          <w:b/>
          <w:sz w:val="24"/>
          <w:szCs w:val="24"/>
        </w:rPr>
      </w:pPr>
    </w:p>
    <w:p w:rsidR="009B01F2" w:rsidRDefault="009B01F2" w:rsidP="00C8028B">
      <w:pPr>
        <w:spacing w:line="240" w:lineRule="auto"/>
        <w:rPr>
          <w:rFonts w:cstheme="minorHAnsi"/>
          <w:b/>
          <w:sz w:val="24"/>
          <w:szCs w:val="24"/>
        </w:rPr>
      </w:pPr>
    </w:p>
    <w:p w:rsidR="009B01F2" w:rsidRDefault="009B01F2" w:rsidP="00C8028B">
      <w:pPr>
        <w:spacing w:line="240" w:lineRule="auto"/>
        <w:rPr>
          <w:rFonts w:cstheme="minorHAnsi"/>
          <w:b/>
          <w:sz w:val="24"/>
          <w:szCs w:val="24"/>
        </w:rPr>
      </w:pPr>
    </w:p>
    <w:p w:rsidR="00C8028B" w:rsidRPr="00D82A77" w:rsidRDefault="009B01F2" w:rsidP="00C8028B">
      <w:pPr>
        <w:spacing w:line="240" w:lineRule="auto"/>
        <w:rPr>
          <w:rFonts w:cstheme="minorHAnsi"/>
          <w:b/>
          <w:sz w:val="24"/>
          <w:szCs w:val="24"/>
        </w:rPr>
      </w:pPr>
      <w:r>
        <w:rPr>
          <w:rFonts w:cstheme="minorHAnsi"/>
          <w:b/>
          <w:sz w:val="24"/>
          <w:szCs w:val="24"/>
        </w:rPr>
        <w:lastRenderedPageBreak/>
        <w:t>Figure 6</w:t>
      </w:r>
      <w:r w:rsidR="00C8028B" w:rsidRPr="00D82A77">
        <w:rPr>
          <w:rFonts w:cstheme="minorHAnsi"/>
          <w:b/>
          <w:sz w:val="24"/>
          <w:szCs w:val="24"/>
        </w:rPr>
        <w:t>: Model estimates of the self-perceived Chornobyl health risks across the three waves (Empirical Bayes Estimation)</w:t>
      </w:r>
    </w:p>
    <w:p w:rsidR="00C8028B" w:rsidRPr="00C8028B" w:rsidRDefault="00C8028B" w:rsidP="00F45895">
      <w:pPr>
        <w:rPr>
          <w:rFonts w:cstheme="minorHAnsi"/>
          <w:b/>
        </w:rPr>
      </w:pPr>
    </w:p>
    <w:p w:rsidR="00C8028B" w:rsidRPr="00507C07" w:rsidRDefault="00C8028B" w:rsidP="00F45895">
      <w:pPr>
        <w:rPr>
          <w:rFonts w:cstheme="minorHAnsi"/>
          <w:b/>
        </w:rPr>
      </w:pPr>
    </w:p>
    <w:p w:rsidR="00F45895" w:rsidRPr="00F45895" w:rsidRDefault="00507C07" w:rsidP="00F45895">
      <w:pPr>
        <w:rPr>
          <w:rFonts w:ascii="Arial" w:hAnsi="Arial" w:cs="Arial"/>
          <w:b/>
          <w:sz w:val="24"/>
          <w:szCs w:val="24"/>
        </w:rPr>
      </w:pPr>
      <w:r w:rsidRPr="00507C07">
        <w:rPr>
          <w:rFonts w:ascii="Arial" w:hAnsi="Arial" w:cs="Arial"/>
          <w:b/>
          <w:noProof/>
          <w:sz w:val="24"/>
          <w:szCs w:val="24"/>
        </w:rPr>
        <w:drawing>
          <wp:inline distT="0" distB="0" distL="0" distR="0">
            <wp:extent cx="4242150" cy="3101560"/>
            <wp:effectExtent l="19050" t="19050" r="25050" b="226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OfFittedValues.em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242858" cy="3102078"/>
                    </a:xfrm>
                    <a:prstGeom prst="rect">
                      <a:avLst/>
                    </a:prstGeom>
                    <a:ln w="12700">
                      <a:solidFill>
                        <a:schemeClr val="accent1"/>
                      </a:solidFill>
                    </a:ln>
                  </pic:spPr>
                </pic:pic>
              </a:graphicData>
            </a:graphic>
          </wp:inline>
        </w:drawing>
      </w:r>
    </w:p>
    <w:p w:rsidR="00B523D8" w:rsidRDefault="00B523D8" w:rsidP="00A152F1">
      <w:pPr>
        <w:pStyle w:val="Caption"/>
        <w:keepNext/>
        <w:spacing w:after="0"/>
        <w:rPr>
          <w:rFonts w:ascii="Arial" w:hAnsi="Arial" w:cs="Arial"/>
          <w:color w:val="auto"/>
          <w:sz w:val="22"/>
          <w:szCs w:val="22"/>
        </w:rPr>
      </w:pPr>
    </w:p>
    <w:p w:rsidR="00F45895" w:rsidRDefault="00F45895" w:rsidP="00A152F1">
      <w:pPr>
        <w:pStyle w:val="Caption"/>
        <w:keepNext/>
        <w:spacing w:after="0"/>
        <w:rPr>
          <w:rFonts w:ascii="Arial" w:hAnsi="Arial" w:cs="Arial"/>
          <w:color w:val="auto"/>
          <w:sz w:val="22"/>
          <w:szCs w:val="22"/>
        </w:rPr>
      </w:pPr>
    </w:p>
    <w:p w:rsidR="00F45895" w:rsidRDefault="00F45895" w:rsidP="00A152F1">
      <w:pPr>
        <w:pStyle w:val="Caption"/>
        <w:keepNext/>
        <w:spacing w:after="0"/>
        <w:rPr>
          <w:rFonts w:ascii="Arial" w:hAnsi="Arial" w:cs="Arial"/>
          <w:color w:val="auto"/>
          <w:sz w:val="22"/>
          <w:szCs w:val="22"/>
        </w:rPr>
      </w:pPr>
    </w:p>
    <w:p w:rsidR="00F45895" w:rsidRDefault="00F45895" w:rsidP="00A152F1">
      <w:pPr>
        <w:pStyle w:val="Caption"/>
        <w:keepNext/>
        <w:spacing w:after="0"/>
        <w:rPr>
          <w:rFonts w:ascii="Arial" w:hAnsi="Arial" w:cs="Arial"/>
          <w:color w:val="auto"/>
          <w:sz w:val="22"/>
          <w:szCs w:val="22"/>
        </w:rPr>
      </w:pPr>
    </w:p>
    <w:p w:rsidR="00F45895" w:rsidRDefault="00F45895" w:rsidP="00A152F1">
      <w:pPr>
        <w:pStyle w:val="Caption"/>
        <w:keepNext/>
        <w:spacing w:after="0"/>
        <w:rPr>
          <w:rFonts w:ascii="Arial" w:hAnsi="Arial" w:cs="Arial"/>
          <w:color w:val="auto"/>
          <w:sz w:val="22"/>
          <w:szCs w:val="22"/>
        </w:rPr>
      </w:pPr>
    </w:p>
    <w:p w:rsidR="00F45895" w:rsidRDefault="00F45895" w:rsidP="00A152F1">
      <w:pPr>
        <w:pStyle w:val="Caption"/>
        <w:keepNext/>
        <w:spacing w:after="0"/>
        <w:rPr>
          <w:rFonts w:ascii="Arial" w:hAnsi="Arial" w:cs="Arial"/>
          <w:color w:val="auto"/>
          <w:sz w:val="22"/>
          <w:szCs w:val="22"/>
        </w:rPr>
      </w:pPr>
    </w:p>
    <w:p w:rsidR="00C8028B" w:rsidRDefault="00C8028B" w:rsidP="00C8028B"/>
    <w:p w:rsidR="00C8028B" w:rsidRDefault="00C8028B" w:rsidP="00C8028B"/>
    <w:p w:rsidR="00C8028B" w:rsidRDefault="00C8028B" w:rsidP="00C8028B"/>
    <w:p w:rsidR="00C8028B" w:rsidRDefault="00C8028B" w:rsidP="00C8028B"/>
    <w:p w:rsidR="00C8028B" w:rsidRDefault="00C8028B" w:rsidP="00C8028B"/>
    <w:p w:rsidR="00C8028B" w:rsidRDefault="00C8028B" w:rsidP="00C8028B"/>
    <w:p w:rsidR="00C8028B" w:rsidRDefault="00C8028B" w:rsidP="00C8028B"/>
    <w:p w:rsidR="000F6D58" w:rsidRDefault="000F6D58" w:rsidP="00C8028B"/>
    <w:p w:rsidR="009D6060" w:rsidRDefault="009D6060" w:rsidP="000F6D58">
      <w:pPr>
        <w:rPr>
          <w:rFonts w:cstheme="minorHAnsi"/>
          <w:b/>
          <w:noProof/>
          <w:sz w:val="24"/>
          <w:szCs w:val="24"/>
        </w:rPr>
      </w:pPr>
    </w:p>
    <w:p w:rsidR="009D6060" w:rsidRDefault="009D6060" w:rsidP="000F6D58">
      <w:pPr>
        <w:rPr>
          <w:rFonts w:cstheme="minorHAnsi"/>
          <w:b/>
          <w:noProof/>
          <w:sz w:val="24"/>
          <w:szCs w:val="24"/>
        </w:rPr>
      </w:pPr>
    </w:p>
    <w:p w:rsidR="000F6D58" w:rsidRPr="00D82A77" w:rsidRDefault="009B01F2" w:rsidP="000F6D58">
      <w:pPr>
        <w:rPr>
          <w:rFonts w:cstheme="minorHAnsi"/>
          <w:b/>
          <w:noProof/>
          <w:sz w:val="24"/>
          <w:szCs w:val="24"/>
        </w:rPr>
      </w:pPr>
      <w:r>
        <w:rPr>
          <w:rFonts w:cstheme="minorHAnsi"/>
          <w:b/>
          <w:noProof/>
          <w:sz w:val="24"/>
          <w:szCs w:val="24"/>
        </w:rPr>
        <w:t>Figure 7</w:t>
      </w:r>
      <w:r w:rsidR="000F6D58" w:rsidRPr="00D82A77">
        <w:rPr>
          <w:rFonts w:cstheme="minorHAnsi"/>
          <w:b/>
          <w:noProof/>
          <w:sz w:val="24"/>
          <w:szCs w:val="24"/>
        </w:rPr>
        <w:t>:  Empirical Bayes Best Linear Unbiased Predictors</w:t>
      </w:r>
    </w:p>
    <w:p w:rsidR="000F6D58" w:rsidRDefault="000F6D58" w:rsidP="00C8028B"/>
    <w:p w:rsidR="000F6D58" w:rsidRDefault="003E6F3C" w:rsidP="00C8028B">
      <w:r w:rsidRPr="000F6D58">
        <w:rPr>
          <w:noProof/>
        </w:rPr>
        <w:drawing>
          <wp:inline distT="0" distB="0" distL="0" distR="0">
            <wp:extent cx="4181842" cy="3057467"/>
            <wp:effectExtent l="19050" t="19050" r="28208" b="9583"/>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ionLevelEffects.em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86146" cy="3060614"/>
                    </a:xfrm>
                    <a:prstGeom prst="rect">
                      <a:avLst/>
                    </a:prstGeom>
                    <a:ln w="12700">
                      <a:solidFill>
                        <a:schemeClr val="tx1"/>
                      </a:solidFill>
                    </a:ln>
                  </pic:spPr>
                </pic:pic>
              </a:graphicData>
            </a:graphic>
          </wp:inline>
        </w:drawing>
      </w:r>
    </w:p>
    <w:p w:rsidR="000F6D58" w:rsidRPr="00C8028B" w:rsidRDefault="000F6D58" w:rsidP="00C8028B"/>
    <w:p w:rsidR="00F45895" w:rsidRDefault="00F45895" w:rsidP="00A152F1">
      <w:pPr>
        <w:pStyle w:val="Caption"/>
        <w:keepNext/>
        <w:spacing w:after="0"/>
        <w:rPr>
          <w:rFonts w:ascii="Arial" w:hAnsi="Arial" w:cs="Arial"/>
          <w:color w:val="auto"/>
          <w:sz w:val="22"/>
          <w:szCs w:val="22"/>
        </w:rPr>
      </w:pPr>
    </w:p>
    <w:p w:rsidR="00F45895" w:rsidRDefault="00F45895" w:rsidP="00A152F1">
      <w:pPr>
        <w:pStyle w:val="Caption"/>
        <w:keepNext/>
        <w:spacing w:after="0"/>
        <w:rPr>
          <w:rFonts w:ascii="Arial" w:hAnsi="Arial" w:cs="Arial"/>
          <w:color w:val="auto"/>
          <w:sz w:val="22"/>
          <w:szCs w:val="22"/>
        </w:rPr>
      </w:pPr>
    </w:p>
    <w:p w:rsidR="009E0A2F" w:rsidRDefault="009E0A2F" w:rsidP="009E0A2F"/>
    <w:p w:rsidR="009E0A2F" w:rsidRDefault="009E0A2F" w:rsidP="009E0A2F"/>
    <w:p w:rsidR="009E0A2F" w:rsidRDefault="009E0A2F" w:rsidP="009E0A2F"/>
    <w:p w:rsidR="009E0A2F" w:rsidRPr="009E0A2F" w:rsidRDefault="009E0A2F" w:rsidP="009E0A2F"/>
    <w:p w:rsidR="009B01F2" w:rsidRDefault="009B01F2" w:rsidP="00A152F1">
      <w:pPr>
        <w:pStyle w:val="Caption"/>
        <w:keepNext/>
        <w:spacing w:after="0"/>
        <w:rPr>
          <w:rFonts w:cs="Arial"/>
          <w:color w:val="auto"/>
          <w:sz w:val="24"/>
          <w:szCs w:val="24"/>
        </w:rPr>
      </w:pPr>
    </w:p>
    <w:p w:rsidR="009B01F2" w:rsidRDefault="009B01F2" w:rsidP="00A152F1">
      <w:pPr>
        <w:pStyle w:val="Caption"/>
        <w:keepNext/>
        <w:spacing w:after="0"/>
        <w:rPr>
          <w:rFonts w:cs="Arial"/>
          <w:color w:val="auto"/>
          <w:sz w:val="24"/>
          <w:szCs w:val="24"/>
        </w:rPr>
      </w:pPr>
    </w:p>
    <w:p w:rsidR="009B01F2" w:rsidRDefault="009B01F2" w:rsidP="00A152F1">
      <w:pPr>
        <w:pStyle w:val="Caption"/>
        <w:keepNext/>
        <w:spacing w:after="0"/>
        <w:rPr>
          <w:rFonts w:cs="Arial"/>
          <w:color w:val="auto"/>
          <w:sz w:val="24"/>
          <w:szCs w:val="24"/>
        </w:rPr>
      </w:pPr>
    </w:p>
    <w:p w:rsidR="00A152F1" w:rsidRPr="009E0A2F" w:rsidRDefault="009E0A2F" w:rsidP="00A152F1">
      <w:pPr>
        <w:pStyle w:val="Caption"/>
        <w:keepNext/>
        <w:spacing w:after="0"/>
        <w:rPr>
          <w:rFonts w:cs="Arial"/>
          <w:color w:val="auto"/>
          <w:sz w:val="24"/>
          <w:szCs w:val="24"/>
        </w:rPr>
      </w:pPr>
      <w:r>
        <w:rPr>
          <w:rFonts w:cs="Arial"/>
          <w:color w:val="auto"/>
          <w:sz w:val="24"/>
          <w:szCs w:val="24"/>
        </w:rPr>
        <w:t>SUMMARY</w:t>
      </w:r>
    </w:p>
    <w:p w:rsidR="00F726BE" w:rsidRDefault="00A152F1" w:rsidP="00F726BE">
      <w:pPr>
        <w:pStyle w:val="Caption"/>
        <w:keepNext/>
        <w:spacing w:after="0"/>
        <w:jc w:val="both"/>
        <w:rPr>
          <w:rFonts w:cs="Arial"/>
          <w:b w:val="0"/>
          <w:color w:val="auto"/>
          <w:sz w:val="24"/>
          <w:szCs w:val="24"/>
        </w:rPr>
      </w:pPr>
      <w:r w:rsidRPr="009E0A2F">
        <w:rPr>
          <w:rFonts w:cs="Arial"/>
          <w:b w:val="0"/>
          <w:color w:val="auto"/>
          <w:sz w:val="24"/>
          <w:szCs w:val="24"/>
        </w:rPr>
        <w:t xml:space="preserve">Preliminary evidence of </w:t>
      </w:r>
      <w:r w:rsidR="00433285">
        <w:rPr>
          <w:rFonts w:cs="Arial"/>
          <w:b w:val="0"/>
          <w:color w:val="auto"/>
          <w:sz w:val="24"/>
          <w:szCs w:val="24"/>
        </w:rPr>
        <w:t xml:space="preserve">the study’s </w:t>
      </w:r>
      <w:r w:rsidRPr="009E0A2F">
        <w:rPr>
          <w:rFonts w:cs="Arial"/>
          <w:b w:val="0"/>
          <w:color w:val="auto"/>
          <w:sz w:val="24"/>
          <w:szCs w:val="24"/>
        </w:rPr>
        <w:t xml:space="preserve">long-term Chornobyl </w:t>
      </w:r>
      <w:proofErr w:type="spellStart"/>
      <w:r w:rsidRPr="009E0A2F">
        <w:rPr>
          <w:rFonts w:cs="Arial"/>
          <w:b w:val="0"/>
          <w:color w:val="auto"/>
          <w:sz w:val="24"/>
          <w:szCs w:val="24"/>
        </w:rPr>
        <w:t>sequelae</w:t>
      </w:r>
      <w:proofErr w:type="spellEnd"/>
      <w:r w:rsidRPr="009E0A2F">
        <w:rPr>
          <w:rFonts w:cs="Arial"/>
          <w:b w:val="0"/>
          <w:color w:val="auto"/>
          <w:sz w:val="24"/>
          <w:szCs w:val="24"/>
        </w:rPr>
        <w:t xml:space="preserve"> </w:t>
      </w:r>
      <w:proofErr w:type="gramStart"/>
      <w:r w:rsidRPr="009E0A2F">
        <w:rPr>
          <w:rFonts w:cs="Arial"/>
          <w:b w:val="0"/>
          <w:color w:val="auto"/>
          <w:sz w:val="24"/>
          <w:szCs w:val="24"/>
        </w:rPr>
        <w:t>indicate</w:t>
      </w:r>
      <w:proofErr w:type="gramEnd"/>
      <w:r w:rsidRPr="009E0A2F">
        <w:rPr>
          <w:rFonts w:cs="Arial"/>
          <w:b w:val="0"/>
          <w:color w:val="auto"/>
          <w:sz w:val="24"/>
          <w:szCs w:val="24"/>
        </w:rPr>
        <w:t xml:space="preserve"> widespread,</w:t>
      </w:r>
      <w:r w:rsidR="000D7401">
        <w:rPr>
          <w:rFonts w:cs="Arial"/>
          <w:b w:val="0"/>
          <w:color w:val="auto"/>
          <w:sz w:val="24"/>
          <w:szCs w:val="24"/>
        </w:rPr>
        <w:t xml:space="preserve"> substantial and persistent bio-</w:t>
      </w:r>
      <w:r w:rsidRPr="009E0A2F">
        <w:rPr>
          <w:rFonts w:cs="Arial"/>
          <w:b w:val="0"/>
          <w:color w:val="auto"/>
          <w:sz w:val="24"/>
          <w:szCs w:val="24"/>
        </w:rPr>
        <w:t xml:space="preserve">psycho-social impact.  </w:t>
      </w:r>
      <w:r w:rsidR="000D7401">
        <w:rPr>
          <w:rFonts w:cs="Arial"/>
          <w:b w:val="0"/>
          <w:color w:val="auto"/>
          <w:sz w:val="24"/>
          <w:szCs w:val="24"/>
        </w:rPr>
        <w:t>There appears to be a pervasive belief that radiation expos</w:t>
      </w:r>
      <w:r w:rsidR="00786856">
        <w:rPr>
          <w:rFonts w:cs="Arial"/>
          <w:b w:val="0"/>
          <w:color w:val="auto"/>
          <w:sz w:val="24"/>
          <w:szCs w:val="24"/>
        </w:rPr>
        <w:t xml:space="preserve">ure from the nuclear accident </w:t>
      </w:r>
      <w:r w:rsidR="000D7401">
        <w:rPr>
          <w:rFonts w:cs="Arial"/>
          <w:b w:val="0"/>
          <w:color w:val="auto"/>
          <w:sz w:val="24"/>
          <w:szCs w:val="24"/>
        </w:rPr>
        <w:t xml:space="preserve">has deeply affected </w:t>
      </w:r>
      <w:r w:rsidR="00433285">
        <w:rPr>
          <w:rFonts w:cs="Arial"/>
          <w:b w:val="0"/>
          <w:color w:val="auto"/>
          <w:sz w:val="24"/>
          <w:szCs w:val="24"/>
        </w:rPr>
        <w:t>personal and family health,</w:t>
      </w:r>
      <w:r w:rsidR="00786856">
        <w:rPr>
          <w:rFonts w:cs="Arial"/>
          <w:b w:val="0"/>
          <w:color w:val="auto"/>
          <w:sz w:val="24"/>
          <w:szCs w:val="24"/>
        </w:rPr>
        <w:t xml:space="preserve"> and that this disaster-related health effect plays a negative role in functional life and behavior. Our future analyses will make a careful assessment of the incidence of disease (Ukrainian Medical Registry data) for our sample. At this juncture in our data collection and preliminary analysis, the Investigators tentatively conclude that t</w:t>
      </w:r>
      <w:r w:rsidRPr="009E0A2F">
        <w:rPr>
          <w:rFonts w:cs="Arial"/>
          <w:b w:val="0"/>
          <w:color w:val="auto"/>
          <w:sz w:val="24"/>
          <w:szCs w:val="24"/>
        </w:rPr>
        <w:t xml:space="preserve">he perceived risk of exposure to radiation </w:t>
      </w:r>
      <w:r w:rsidRPr="009E0A2F">
        <w:rPr>
          <w:rFonts w:cs="Arial"/>
          <w:b w:val="0"/>
          <w:color w:val="auto"/>
          <w:sz w:val="24"/>
          <w:szCs w:val="24"/>
        </w:rPr>
        <w:lastRenderedPageBreak/>
        <w:t xml:space="preserve">from a </w:t>
      </w:r>
      <w:r w:rsidR="00786856">
        <w:rPr>
          <w:rFonts w:cs="Arial"/>
          <w:b w:val="0"/>
          <w:color w:val="auto"/>
          <w:sz w:val="24"/>
          <w:szCs w:val="24"/>
        </w:rPr>
        <w:t xml:space="preserve">nuclear </w:t>
      </w:r>
      <w:proofErr w:type="gramStart"/>
      <w:r w:rsidR="00786856">
        <w:rPr>
          <w:rFonts w:cs="Arial"/>
          <w:b w:val="0"/>
          <w:color w:val="auto"/>
          <w:sz w:val="24"/>
          <w:szCs w:val="24"/>
        </w:rPr>
        <w:t>accident,</w:t>
      </w:r>
      <w:proofErr w:type="gramEnd"/>
      <w:r w:rsidRPr="009E0A2F">
        <w:rPr>
          <w:rFonts w:cs="Arial"/>
          <w:b w:val="0"/>
          <w:color w:val="auto"/>
          <w:sz w:val="24"/>
          <w:szCs w:val="24"/>
        </w:rPr>
        <w:t xml:space="preserve"> can evoke highly disruptive effects on the functional capabilities and quality of life of exposed populations.  We hope to analyze these effects in detail, and contribute knowledge that will in</w:t>
      </w:r>
      <w:r w:rsidR="00F726BE">
        <w:rPr>
          <w:rFonts w:cs="Arial"/>
          <w:b w:val="0"/>
          <w:color w:val="auto"/>
          <w:sz w:val="24"/>
          <w:szCs w:val="24"/>
        </w:rPr>
        <w:t xml:space="preserve">form mitigation and prevention </w:t>
      </w:r>
      <w:r w:rsidRPr="009E0A2F">
        <w:rPr>
          <w:rFonts w:cs="Arial"/>
          <w:b w:val="0"/>
          <w:color w:val="auto"/>
          <w:sz w:val="24"/>
          <w:szCs w:val="24"/>
        </w:rPr>
        <w:t xml:space="preserve">of such deleterious </w:t>
      </w:r>
      <w:r w:rsidR="00786856">
        <w:rPr>
          <w:rFonts w:cs="Arial"/>
          <w:b w:val="0"/>
          <w:color w:val="auto"/>
          <w:sz w:val="24"/>
          <w:szCs w:val="24"/>
        </w:rPr>
        <w:t>and long-term consequences for specifically toxic disasters.</w:t>
      </w:r>
    </w:p>
    <w:p w:rsidR="00F726BE" w:rsidRDefault="00F726BE" w:rsidP="00F726BE"/>
    <w:p w:rsidR="00F726BE" w:rsidRPr="00F726BE" w:rsidRDefault="00F726BE" w:rsidP="00F726BE">
      <w:pPr>
        <w:rPr>
          <w:b/>
          <w:sz w:val="24"/>
          <w:szCs w:val="24"/>
        </w:rPr>
      </w:pPr>
    </w:p>
    <w:p w:rsidR="00F726BE" w:rsidRPr="00F726BE" w:rsidRDefault="00F726BE" w:rsidP="00F726BE">
      <w:pPr>
        <w:pStyle w:val="Caption"/>
        <w:keepNext/>
        <w:spacing w:after="0"/>
        <w:jc w:val="both"/>
        <w:rPr>
          <w:rFonts w:cs="Arial"/>
          <w:b w:val="0"/>
          <w:color w:val="auto"/>
          <w:sz w:val="24"/>
          <w:szCs w:val="24"/>
        </w:rPr>
      </w:pPr>
      <w:r>
        <w:rPr>
          <w:rFonts w:cs="Arial"/>
          <w:b w:val="0"/>
          <w:color w:val="auto"/>
          <w:sz w:val="24"/>
          <w:szCs w:val="24"/>
        </w:rPr>
        <w:t>Acknowledgements</w:t>
      </w:r>
    </w:p>
    <w:p w:rsidR="00F726BE" w:rsidRPr="00F726BE" w:rsidRDefault="00A152F1" w:rsidP="00F726BE">
      <w:pPr>
        <w:pStyle w:val="Caption"/>
        <w:keepNext/>
        <w:spacing w:after="0"/>
        <w:jc w:val="both"/>
        <w:rPr>
          <w:rFonts w:cs="Arial"/>
          <w:b w:val="0"/>
          <w:color w:val="auto"/>
          <w:sz w:val="20"/>
          <w:szCs w:val="20"/>
        </w:rPr>
      </w:pPr>
      <w:r w:rsidRPr="00F726BE">
        <w:rPr>
          <w:rFonts w:cs="Arial"/>
          <w:b w:val="0"/>
          <w:color w:val="auto"/>
          <w:sz w:val="20"/>
          <w:szCs w:val="20"/>
        </w:rPr>
        <w:t xml:space="preserve">The Investigators wish to express their gratitude to </w:t>
      </w:r>
      <w:proofErr w:type="spellStart"/>
      <w:r w:rsidRPr="00F726BE">
        <w:rPr>
          <w:rFonts w:cs="Arial"/>
          <w:b w:val="0"/>
          <w:color w:val="auto"/>
          <w:sz w:val="20"/>
          <w:szCs w:val="20"/>
        </w:rPr>
        <w:t>Mariya</w:t>
      </w:r>
      <w:proofErr w:type="spellEnd"/>
      <w:r w:rsidRPr="00F726BE">
        <w:rPr>
          <w:rFonts w:cs="Arial"/>
          <w:b w:val="0"/>
          <w:color w:val="auto"/>
          <w:sz w:val="20"/>
          <w:szCs w:val="20"/>
        </w:rPr>
        <w:t xml:space="preserve"> </w:t>
      </w:r>
      <w:proofErr w:type="spellStart"/>
      <w:r w:rsidRPr="00F726BE">
        <w:rPr>
          <w:rFonts w:cs="Arial"/>
          <w:b w:val="0"/>
          <w:color w:val="auto"/>
          <w:sz w:val="20"/>
          <w:szCs w:val="20"/>
        </w:rPr>
        <w:t>Burdina</w:t>
      </w:r>
      <w:proofErr w:type="spellEnd"/>
      <w:r w:rsidRPr="00F726BE">
        <w:rPr>
          <w:rFonts w:cs="Arial"/>
          <w:b w:val="0"/>
          <w:color w:val="auto"/>
          <w:sz w:val="20"/>
          <w:szCs w:val="20"/>
        </w:rPr>
        <w:t xml:space="preserve"> for data management, and </w:t>
      </w:r>
      <w:proofErr w:type="spellStart"/>
      <w:r w:rsidRPr="00F726BE">
        <w:rPr>
          <w:rFonts w:cs="Arial"/>
          <w:b w:val="0"/>
          <w:color w:val="auto"/>
          <w:sz w:val="20"/>
          <w:szCs w:val="20"/>
        </w:rPr>
        <w:t>Remi</w:t>
      </w:r>
      <w:proofErr w:type="spellEnd"/>
      <w:r w:rsidRPr="00F726BE">
        <w:rPr>
          <w:rFonts w:cs="Arial"/>
          <w:b w:val="0"/>
          <w:color w:val="auto"/>
          <w:sz w:val="20"/>
          <w:szCs w:val="20"/>
        </w:rPr>
        <w:t xml:space="preserve"> Frazier for radiation dose reconstruction.</w:t>
      </w:r>
      <w:r w:rsidR="00F726BE" w:rsidRPr="00F726BE">
        <w:rPr>
          <w:b w:val="0"/>
          <w:color w:val="auto"/>
          <w:sz w:val="20"/>
          <w:szCs w:val="20"/>
        </w:rPr>
        <w:t xml:space="preserve">  </w:t>
      </w:r>
      <w:proofErr w:type="gramStart"/>
      <w:r w:rsidR="00F726BE" w:rsidRPr="00F726BE">
        <w:rPr>
          <w:b w:val="0"/>
          <w:color w:val="auto"/>
          <w:sz w:val="20"/>
          <w:szCs w:val="20"/>
        </w:rPr>
        <w:t xml:space="preserve">Thanks to Robert G. </w:t>
      </w:r>
      <w:proofErr w:type="gramEnd"/>
      <w:r w:rsidR="00F726BE" w:rsidRPr="00F726BE">
        <w:rPr>
          <w:b w:val="0"/>
          <w:color w:val="auto"/>
          <w:sz w:val="20"/>
          <w:szCs w:val="20"/>
        </w:rPr>
        <w:t>Gutierrez at Stata Corp for his gracious advice with respect to the Stata programming of such models on this matter, as we</w:t>
      </w:r>
      <w:r w:rsidR="00786856">
        <w:rPr>
          <w:b w:val="0"/>
          <w:color w:val="auto"/>
          <w:sz w:val="20"/>
          <w:szCs w:val="20"/>
        </w:rPr>
        <w:t xml:space="preserve">ll as appreciation to </w:t>
      </w:r>
      <w:r w:rsidR="00AD6800">
        <w:rPr>
          <w:b w:val="0"/>
          <w:color w:val="auto"/>
          <w:sz w:val="20"/>
          <w:szCs w:val="20"/>
        </w:rPr>
        <w:t>Profs.</w:t>
      </w:r>
      <w:bookmarkStart w:id="5" w:name="_GoBack"/>
      <w:bookmarkEnd w:id="5"/>
      <w:r w:rsidR="00AD6800">
        <w:rPr>
          <w:b w:val="0"/>
          <w:color w:val="auto"/>
          <w:sz w:val="20"/>
          <w:szCs w:val="20"/>
        </w:rPr>
        <w:t xml:space="preserve"> </w:t>
      </w:r>
      <w:proofErr w:type="gramStart"/>
      <w:r w:rsidR="00F726BE" w:rsidRPr="00F726BE">
        <w:rPr>
          <w:b w:val="0"/>
          <w:color w:val="auto"/>
          <w:sz w:val="20"/>
          <w:szCs w:val="20"/>
        </w:rPr>
        <w:t>Steve Raudenbush and Aline Sayer for a series of excellent lectures on this subject at ICPSR in 1994.</w:t>
      </w:r>
      <w:proofErr w:type="gramEnd"/>
    </w:p>
    <w:p w:rsidR="00F726BE" w:rsidRDefault="00F726BE" w:rsidP="00F726BE">
      <w:pPr>
        <w:rPr>
          <w:sz w:val="20"/>
          <w:szCs w:val="20"/>
        </w:rPr>
      </w:pPr>
    </w:p>
    <w:p w:rsidR="00F726BE" w:rsidRDefault="00F726BE" w:rsidP="00F726BE">
      <w:pPr>
        <w:rPr>
          <w:sz w:val="20"/>
          <w:szCs w:val="20"/>
        </w:rPr>
      </w:pPr>
    </w:p>
    <w:p w:rsidR="00F726BE" w:rsidRPr="00F726BE" w:rsidRDefault="00F726BE" w:rsidP="00F726BE">
      <w:pPr>
        <w:rPr>
          <w:sz w:val="20"/>
          <w:szCs w:val="20"/>
        </w:rPr>
      </w:pPr>
    </w:p>
    <w:p w:rsidR="00A152F1" w:rsidRPr="00F726BE" w:rsidRDefault="00A152F1" w:rsidP="00A152F1">
      <w:pPr>
        <w:rPr>
          <w:rFonts w:cs="Arial"/>
          <w:sz w:val="20"/>
          <w:szCs w:val="20"/>
        </w:rPr>
      </w:pPr>
    </w:p>
    <w:p w:rsidR="00A152F1" w:rsidRPr="00F726BE" w:rsidRDefault="00A152F1" w:rsidP="00A152F1">
      <w:pPr>
        <w:pStyle w:val="Caption"/>
        <w:keepNext/>
        <w:rPr>
          <w:rFonts w:cs="Arial"/>
          <w:b w:val="0"/>
          <w:color w:val="auto"/>
          <w:sz w:val="20"/>
          <w:szCs w:val="20"/>
        </w:rPr>
      </w:pPr>
    </w:p>
    <w:p w:rsidR="00A152F1" w:rsidRPr="00F726BE" w:rsidRDefault="00A152F1" w:rsidP="00A152F1">
      <w:pPr>
        <w:pStyle w:val="Caption"/>
        <w:keepNext/>
        <w:rPr>
          <w:rFonts w:cs="Arial"/>
          <w:b w:val="0"/>
          <w:color w:val="auto"/>
          <w:sz w:val="20"/>
          <w:szCs w:val="20"/>
        </w:rPr>
      </w:pPr>
    </w:p>
    <w:p w:rsidR="00A152F1" w:rsidRPr="00F726BE" w:rsidRDefault="00A152F1" w:rsidP="00A152F1"/>
    <w:p w:rsidR="00457670" w:rsidRDefault="00457670"/>
    <w:sectPr w:rsidR="00457670" w:rsidSect="0045767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obert Yaffee" w:date="2010-09-15T17:56:00Z" w:initials="ray">
    <w:p w:rsidR="00621EB7" w:rsidRDefault="00621EB7">
      <w:pPr>
        <w:pStyle w:val="CommentText"/>
      </w:pPr>
      <w:r>
        <w:rPr>
          <w:rStyle w:val="CommentReference"/>
        </w:rPr>
        <w:annotationRef/>
      </w:r>
      <w:r>
        <w:t>We may have run out of degrees of freedom to adequately test them at this point for which reason these less significant variables were not retained.  I’ll have to check on that before we go to Arlington.</w:t>
      </w:r>
    </w:p>
  </w:comment>
  <w:comment w:id="1" w:author="Robert Yaffee" w:date="2010-09-15T17:58:00Z" w:initials="ray">
    <w:p w:rsidR="005D7406" w:rsidRDefault="005D7406">
      <w:pPr>
        <w:pStyle w:val="CommentText"/>
      </w:pPr>
      <w:r>
        <w:rPr>
          <w:rStyle w:val="CommentReference"/>
        </w:rPr>
        <w:annotationRef/>
      </w:r>
      <w:proofErr w:type="gramStart"/>
      <w:r>
        <w:t>there</w:t>
      </w:r>
      <w:proofErr w:type="gramEnd"/>
      <w:r>
        <w:t xml:space="preserve"> are  was deleted</w:t>
      </w:r>
    </w:p>
  </w:comment>
  <w:comment w:id="2" w:author="Robert Yaffee" w:date="2010-09-15T18:02:00Z" w:initials="ray">
    <w:p w:rsidR="005D7406" w:rsidRDefault="005D7406">
      <w:pPr>
        <w:pStyle w:val="CommentText"/>
      </w:pPr>
      <w:r>
        <w:rPr>
          <w:rStyle w:val="CommentReference"/>
        </w:rPr>
        <w:annotationRef/>
      </w:r>
      <w:proofErr w:type="gramStart"/>
      <w:r>
        <w:t>random</w:t>
      </w:r>
      <w:proofErr w:type="gramEnd"/>
      <w:r>
        <w:t xml:space="preserve"> intercept</w:t>
      </w:r>
    </w:p>
  </w:comment>
  <w:comment w:id="3" w:author="Robert Yaffee" w:date="2010-09-15T18:07:00Z" w:initials="ray">
    <w:p w:rsidR="002F1DD1" w:rsidRDefault="002F1DD1">
      <w:pPr>
        <w:pStyle w:val="CommentText"/>
      </w:pPr>
      <w:r>
        <w:rPr>
          <w:rStyle w:val="CommentReference"/>
        </w:rPr>
        <w:annotationRef/>
      </w:r>
      <w:r>
        <w:t>I corrected the capitalization here too.</w:t>
      </w:r>
    </w:p>
  </w:comment>
  <w:comment w:id="4" w:author="Robert Yaffee" w:date="2010-09-15T18:06:00Z" w:initials="ray">
    <w:p w:rsidR="002F1DD1" w:rsidRDefault="002F1DD1">
      <w:pPr>
        <w:pStyle w:val="CommentText"/>
      </w:pPr>
      <w:r>
        <w:rPr>
          <w:rStyle w:val="CommentReference"/>
        </w:rPr>
        <w:annotationRef/>
      </w:r>
      <w:r>
        <w:t xml:space="preserve">Only Bayesian is </w:t>
      </w:r>
      <w:proofErr w:type="gramStart"/>
      <w:r>
        <w:t>capitalized  here</w:t>
      </w:r>
      <w:proofErr w:type="gramEnd"/>
      <w:r>
        <w: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1C8B"/>
    <w:multiLevelType w:val="hybridMultilevel"/>
    <w:tmpl w:val="D930AA24"/>
    <w:lvl w:ilvl="0" w:tplc="D29EB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03078"/>
    <w:multiLevelType w:val="hybridMultilevel"/>
    <w:tmpl w:val="E0CCB5A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45B1E96"/>
    <w:multiLevelType w:val="hybridMultilevel"/>
    <w:tmpl w:val="B378AB6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98120AD"/>
    <w:multiLevelType w:val="hybridMultilevel"/>
    <w:tmpl w:val="18C00632"/>
    <w:lvl w:ilvl="0" w:tplc="0409000F">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7DE0EF6"/>
    <w:multiLevelType w:val="hybridMultilevel"/>
    <w:tmpl w:val="2F6A833E"/>
    <w:lvl w:ilvl="0" w:tplc="494EB898">
      <w:start w:val="1"/>
      <w:numFmt w:val="decimal"/>
      <w:lvlText w:val="%1."/>
      <w:lvlJc w:val="left"/>
      <w:pPr>
        <w:ind w:left="360" w:hanging="360"/>
      </w:pPr>
      <w:rPr>
        <w:sz w:val="24"/>
        <w:szCs w:val="24"/>
      </w:rPr>
    </w:lvl>
    <w:lvl w:ilvl="1" w:tplc="04090019">
      <w:start w:val="1"/>
      <w:numFmt w:val="decimal"/>
      <w:lvlText w:val="%2."/>
      <w:lvlJc w:val="left"/>
      <w:pPr>
        <w:tabs>
          <w:tab w:val="num" w:pos="1260"/>
        </w:tabs>
        <w:ind w:left="1260" w:hanging="360"/>
      </w:pPr>
    </w:lvl>
    <w:lvl w:ilvl="2" w:tplc="0409001B">
      <w:start w:val="1"/>
      <w:numFmt w:val="decimal"/>
      <w:lvlText w:val="%3."/>
      <w:lvlJc w:val="left"/>
      <w:pPr>
        <w:tabs>
          <w:tab w:val="num" w:pos="1980"/>
        </w:tabs>
        <w:ind w:left="1980" w:hanging="360"/>
      </w:pPr>
    </w:lvl>
    <w:lvl w:ilvl="3" w:tplc="0409000F">
      <w:start w:val="1"/>
      <w:numFmt w:val="decimal"/>
      <w:lvlText w:val="%4."/>
      <w:lvlJc w:val="left"/>
      <w:pPr>
        <w:tabs>
          <w:tab w:val="num" w:pos="2700"/>
        </w:tabs>
        <w:ind w:left="2700" w:hanging="360"/>
      </w:pPr>
    </w:lvl>
    <w:lvl w:ilvl="4" w:tplc="04090019">
      <w:start w:val="1"/>
      <w:numFmt w:val="decimal"/>
      <w:lvlText w:val="%5."/>
      <w:lvlJc w:val="left"/>
      <w:pPr>
        <w:tabs>
          <w:tab w:val="num" w:pos="3420"/>
        </w:tabs>
        <w:ind w:left="3420" w:hanging="360"/>
      </w:p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abstractNum w:abstractNumId="5">
    <w:nsid w:val="60F968A6"/>
    <w:multiLevelType w:val="hybridMultilevel"/>
    <w:tmpl w:val="606A15EE"/>
    <w:lvl w:ilvl="0" w:tplc="B154967E">
      <w:start w:val="1"/>
      <w:numFmt w:val="decimal"/>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216163C"/>
    <w:multiLevelType w:val="hybridMultilevel"/>
    <w:tmpl w:val="88826164"/>
    <w:lvl w:ilvl="0" w:tplc="F0CEC880">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625488B"/>
    <w:multiLevelType w:val="hybridMultilevel"/>
    <w:tmpl w:val="77487EF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7233DEF"/>
    <w:multiLevelType w:val="hybridMultilevel"/>
    <w:tmpl w:val="A27E438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9C966E5"/>
    <w:multiLevelType w:val="hybridMultilevel"/>
    <w:tmpl w:val="854AF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2F1"/>
    <w:rsid w:val="00010083"/>
    <w:rsid w:val="00047F1C"/>
    <w:rsid w:val="000B2B50"/>
    <w:rsid w:val="000D7401"/>
    <w:rsid w:val="000F6D58"/>
    <w:rsid w:val="00143629"/>
    <w:rsid w:val="001457B0"/>
    <w:rsid w:val="00147B2A"/>
    <w:rsid w:val="00154661"/>
    <w:rsid w:val="0015601A"/>
    <w:rsid w:val="002112A4"/>
    <w:rsid w:val="002407E2"/>
    <w:rsid w:val="00241541"/>
    <w:rsid w:val="00254A16"/>
    <w:rsid w:val="002F1DD1"/>
    <w:rsid w:val="0030611B"/>
    <w:rsid w:val="003637AE"/>
    <w:rsid w:val="003B103C"/>
    <w:rsid w:val="003B4347"/>
    <w:rsid w:val="003E6F3C"/>
    <w:rsid w:val="00401E89"/>
    <w:rsid w:val="0041245A"/>
    <w:rsid w:val="00420883"/>
    <w:rsid w:val="00424E78"/>
    <w:rsid w:val="00430AFD"/>
    <w:rsid w:val="00433285"/>
    <w:rsid w:val="004572BB"/>
    <w:rsid w:val="00457670"/>
    <w:rsid w:val="004B47E2"/>
    <w:rsid w:val="004B646D"/>
    <w:rsid w:val="004D255C"/>
    <w:rsid w:val="00505FD5"/>
    <w:rsid w:val="00507C07"/>
    <w:rsid w:val="005151ED"/>
    <w:rsid w:val="0052284E"/>
    <w:rsid w:val="00544C58"/>
    <w:rsid w:val="00552951"/>
    <w:rsid w:val="00566D15"/>
    <w:rsid w:val="00574369"/>
    <w:rsid w:val="00585063"/>
    <w:rsid w:val="005D057E"/>
    <w:rsid w:val="005D7406"/>
    <w:rsid w:val="00606C18"/>
    <w:rsid w:val="00621EB7"/>
    <w:rsid w:val="00655DF8"/>
    <w:rsid w:val="00665B6A"/>
    <w:rsid w:val="006736C5"/>
    <w:rsid w:val="006763E0"/>
    <w:rsid w:val="006A59EF"/>
    <w:rsid w:val="006C1112"/>
    <w:rsid w:val="006F4E2A"/>
    <w:rsid w:val="00730ADF"/>
    <w:rsid w:val="0075451C"/>
    <w:rsid w:val="00786856"/>
    <w:rsid w:val="00787FBC"/>
    <w:rsid w:val="007A3C76"/>
    <w:rsid w:val="007C3A9D"/>
    <w:rsid w:val="007E1691"/>
    <w:rsid w:val="007E4C9C"/>
    <w:rsid w:val="007F2E4A"/>
    <w:rsid w:val="00870D0E"/>
    <w:rsid w:val="008B5EA6"/>
    <w:rsid w:val="008C038C"/>
    <w:rsid w:val="008E73F7"/>
    <w:rsid w:val="009B01F2"/>
    <w:rsid w:val="009D6060"/>
    <w:rsid w:val="009E0A2F"/>
    <w:rsid w:val="009F740D"/>
    <w:rsid w:val="00A026A7"/>
    <w:rsid w:val="00A11722"/>
    <w:rsid w:val="00A152F1"/>
    <w:rsid w:val="00A317C7"/>
    <w:rsid w:val="00A51FBA"/>
    <w:rsid w:val="00A54012"/>
    <w:rsid w:val="00A84B44"/>
    <w:rsid w:val="00AA1FDE"/>
    <w:rsid w:val="00AA6019"/>
    <w:rsid w:val="00AB6ADE"/>
    <w:rsid w:val="00AD6800"/>
    <w:rsid w:val="00B07821"/>
    <w:rsid w:val="00B523D8"/>
    <w:rsid w:val="00B7549F"/>
    <w:rsid w:val="00C149F6"/>
    <w:rsid w:val="00C45553"/>
    <w:rsid w:val="00C51AD5"/>
    <w:rsid w:val="00C5234D"/>
    <w:rsid w:val="00C74387"/>
    <w:rsid w:val="00C8028B"/>
    <w:rsid w:val="00CA0687"/>
    <w:rsid w:val="00CB6D72"/>
    <w:rsid w:val="00CF044E"/>
    <w:rsid w:val="00CF3C7A"/>
    <w:rsid w:val="00D304F6"/>
    <w:rsid w:val="00D63626"/>
    <w:rsid w:val="00D71F1D"/>
    <w:rsid w:val="00D7429E"/>
    <w:rsid w:val="00D82A77"/>
    <w:rsid w:val="00DA1AF3"/>
    <w:rsid w:val="00DB1215"/>
    <w:rsid w:val="00DB2FFA"/>
    <w:rsid w:val="00DB419A"/>
    <w:rsid w:val="00E7652D"/>
    <w:rsid w:val="00E813EB"/>
    <w:rsid w:val="00E85D37"/>
    <w:rsid w:val="00EC579E"/>
    <w:rsid w:val="00EE1D4B"/>
    <w:rsid w:val="00EF707F"/>
    <w:rsid w:val="00EF754B"/>
    <w:rsid w:val="00F00953"/>
    <w:rsid w:val="00F34FA8"/>
    <w:rsid w:val="00F43AA0"/>
    <w:rsid w:val="00F45895"/>
    <w:rsid w:val="00F726BE"/>
    <w:rsid w:val="00FB4EAB"/>
    <w:rsid w:val="00FD456C"/>
    <w:rsid w:val="00FD5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152F1"/>
    <w:pPr>
      <w:spacing w:line="240" w:lineRule="auto"/>
    </w:pPr>
    <w:rPr>
      <w:b/>
      <w:bCs/>
      <w:color w:val="4F81BD" w:themeColor="accent1"/>
      <w:sz w:val="18"/>
      <w:szCs w:val="18"/>
    </w:rPr>
  </w:style>
  <w:style w:type="paragraph" w:styleId="ListParagraph">
    <w:name w:val="List Paragraph"/>
    <w:basedOn w:val="Normal"/>
    <w:uiPriority w:val="34"/>
    <w:qFormat/>
    <w:rsid w:val="00A152F1"/>
    <w:pPr>
      <w:ind w:left="720"/>
      <w:contextualSpacing/>
    </w:pPr>
  </w:style>
  <w:style w:type="table" w:styleId="TableGrid">
    <w:name w:val="Table Grid"/>
    <w:basedOn w:val="TableNormal"/>
    <w:uiPriority w:val="99"/>
    <w:rsid w:val="00A152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52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2F1"/>
    <w:rPr>
      <w:rFonts w:ascii="Tahoma" w:hAnsi="Tahoma" w:cs="Tahoma"/>
      <w:sz w:val="16"/>
      <w:szCs w:val="16"/>
    </w:rPr>
  </w:style>
  <w:style w:type="paragraph" w:styleId="NormalWeb">
    <w:name w:val="Normal (Web)"/>
    <w:basedOn w:val="Normal"/>
    <w:uiPriority w:val="99"/>
    <w:semiHidden/>
    <w:unhideWhenUsed/>
    <w:rsid w:val="00F726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F726BE"/>
  </w:style>
  <w:style w:type="character" w:styleId="Hyperlink">
    <w:name w:val="Hyperlink"/>
    <w:basedOn w:val="DefaultParagraphFont"/>
    <w:uiPriority w:val="99"/>
    <w:unhideWhenUsed/>
    <w:rsid w:val="00F726BE"/>
    <w:rPr>
      <w:color w:val="0000FF" w:themeColor="hyperlink"/>
      <w:u w:val="single"/>
    </w:rPr>
  </w:style>
  <w:style w:type="character" w:styleId="CommentReference">
    <w:name w:val="annotation reference"/>
    <w:basedOn w:val="DefaultParagraphFont"/>
    <w:uiPriority w:val="99"/>
    <w:semiHidden/>
    <w:unhideWhenUsed/>
    <w:rsid w:val="00621EB7"/>
    <w:rPr>
      <w:sz w:val="16"/>
      <w:szCs w:val="16"/>
    </w:rPr>
  </w:style>
  <w:style w:type="paragraph" w:styleId="CommentText">
    <w:name w:val="annotation text"/>
    <w:basedOn w:val="Normal"/>
    <w:link w:val="CommentTextChar"/>
    <w:uiPriority w:val="99"/>
    <w:semiHidden/>
    <w:unhideWhenUsed/>
    <w:rsid w:val="00621EB7"/>
    <w:pPr>
      <w:spacing w:line="240" w:lineRule="auto"/>
    </w:pPr>
    <w:rPr>
      <w:sz w:val="20"/>
      <w:szCs w:val="20"/>
    </w:rPr>
  </w:style>
  <w:style w:type="character" w:customStyle="1" w:styleId="CommentTextChar">
    <w:name w:val="Comment Text Char"/>
    <w:basedOn w:val="DefaultParagraphFont"/>
    <w:link w:val="CommentText"/>
    <w:uiPriority w:val="99"/>
    <w:semiHidden/>
    <w:rsid w:val="00621EB7"/>
    <w:rPr>
      <w:sz w:val="20"/>
      <w:szCs w:val="20"/>
    </w:rPr>
  </w:style>
  <w:style w:type="paragraph" w:styleId="CommentSubject">
    <w:name w:val="annotation subject"/>
    <w:basedOn w:val="CommentText"/>
    <w:next w:val="CommentText"/>
    <w:link w:val="CommentSubjectChar"/>
    <w:uiPriority w:val="99"/>
    <w:semiHidden/>
    <w:unhideWhenUsed/>
    <w:rsid w:val="00621EB7"/>
    <w:rPr>
      <w:b/>
      <w:bCs/>
    </w:rPr>
  </w:style>
  <w:style w:type="character" w:customStyle="1" w:styleId="CommentSubjectChar">
    <w:name w:val="Comment Subject Char"/>
    <w:basedOn w:val="CommentTextChar"/>
    <w:link w:val="CommentSubject"/>
    <w:uiPriority w:val="99"/>
    <w:semiHidden/>
    <w:rsid w:val="00621EB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152F1"/>
    <w:pPr>
      <w:spacing w:line="240" w:lineRule="auto"/>
    </w:pPr>
    <w:rPr>
      <w:b/>
      <w:bCs/>
      <w:color w:val="4F81BD" w:themeColor="accent1"/>
      <w:sz w:val="18"/>
      <w:szCs w:val="18"/>
    </w:rPr>
  </w:style>
  <w:style w:type="paragraph" w:styleId="ListParagraph">
    <w:name w:val="List Paragraph"/>
    <w:basedOn w:val="Normal"/>
    <w:uiPriority w:val="34"/>
    <w:qFormat/>
    <w:rsid w:val="00A152F1"/>
    <w:pPr>
      <w:ind w:left="720"/>
      <w:contextualSpacing/>
    </w:pPr>
  </w:style>
  <w:style w:type="table" w:styleId="TableGrid">
    <w:name w:val="Table Grid"/>
    <w:basedOn w:val="TableNormal"/>
    <w:uiPriority w:val="99"/>
    <w:rsid w:val="00A152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52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2F1"/>
    <w:rPr>
      <w:rFonts w:ascii="Tahoma" w:hAnsi="Tahoma" w:cs="Tahoma"/>
      <w:sz w:val="16"/>
      <w:szCs w:val="16"/>
    </w:rPr>
  </w:style>
  <w:style w:type="paragraph" w:styleId="NormalWeb">
    <w:name w:val="Normal (Web)"/>
    <w:basedOn w:val="Normal"/>
    <w:uiPriority w:val="99"/>
    <w:semiHidden/>
    <w:unhideWhenUsed/>
    <w:rsid w:val="00F726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F726BE"/>
  </w:style>
  <w:style w:type="character" w:styleId="Hyperlink">
    <w:name w:val="Hyperlink"/>
    <w:basedOn w:val="DefaultParagraphFont"/>
    <w:uiPriority w:val="99"/>
    <w:unhideWhenUsed/>
    <w:rsid w:val="00F726BE"/>
    <w:rPr>
      <w:color w:val="0000FF" w:themeColor="hyperlink"/>
      <w:u w:val="single"/>
    </w:rPr>
  </w:style>
  <w:style w:type="character" w:styleId="CommentReference">
    <w:name w:val="annotation reference"/>
    <w:basedOn w:val="DefaultParagraphFont"/>
    <w:uiPriority w:val="99"/>
    <w:semiHidden/>
    <w:unhideWhenUsed/>
    <w:rsid w:val="00621EB7"/>
    <w:rPr>
      <w:sz w:val="16"/>
      <w:szCs w:val="16"/>
    </w:rPr>
  </w:style>
  <w:style w:type="paragraph" w:styleId="CommentText">
    <w:name w:val="annotation text"/>
    <w:basedOn w:val="Normal"/>
    <w:link w:val="CommentTextChar"/>
    <w:uiPriority w:val="99"/>
    <w:semiHidden/>
    <w:unhideWhenUsed/>
    <w:rsid w:val="00621EB7"/>
    <w:pPr>
      <w:spacing w:line="240" w:lineRule="auto"/>
    </w:pPr>
    <w:rPr>
      <w:sz w:val="20"/>
      <w:szCs w:val="20"/>
    </w:rPr>
  </w:style>
  <w:style w:type="character" w:customStyle="1" w:styleId="CommentTextChar">
    <w:name w:val="Comment Text Char"/>
    <w:basedOn w:val="DefaultParagraphFont"/>
    <w:link w:val="CommentText"/>
    <w:uiPriority w:val="99"/>
    <w:semiHidden/>
    <w:rsid w:val="00621EB7"/>
    <w:rPr>
      <w:sz w:val="20"/>
      <w:szCs w:val="20"/>
    </w:rPr>
  </w:style>
  <w:style w:type="paragraph" w:styleId="CommentSubject">
    <w:name w:val="annotation subject"/>
    <w:basedOn w:val="CommentText"/>
    <w:next w:val="CommentText"/>
    <w:link w:val="CommentSubjectChar"/>
    <w:uiPriority w:val="99"/>
    <w:semiHidden/>
    <w:unhideWhenUsed/>
    <w:rsid w:val="00621EB7"/>
    <w:rPr>
      <w:b/>
      <w:bCs/>
    </w:rPr>
  </w:style>
  <w:style w:type="character" w:customStyle="1" w:styleId="CommentSubjectChar">
    <w:name w:val="Comment Subject Char"/>
    <w:basedOn w:val="CommentTextChar"/>
    <w:link w:val="CommentSubject"/>
    <w:uiPriority w:val="99"/>
    <w:semiHidden/>
    <w:rsid w:val="00621E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54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image" Target="media/image10.emf"/><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image" Target="media/image5.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F8D38-05BC-4D97-91E3-7F9C41810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6325</Words>
  <Characters>36054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IBS</dc:creator>
  <cp:lastModifiedBy>Robert Yaffee</cp:lastModifiedBy>
  <cp:revision>2</cp:revision>
  <dcterms:created xsi:type="dcterms:W3CDTF">2010-09-15T22:08:00Z</dcterms:created>
  <dcterms:modified xsi:type="dcterms:W3CDTF">2010-09-15T22:08:00Z</dcterms:modified>
</cp:coreProperties>
</file>