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6D" w:rsidRPr="006F1B7F" w:rsidRDefault="00DB7F46">
      <w:pPr>
        <w:rPr>
          <w:b/>
          <w:i/>
          <w:sz w:val="28"/>
          <w:szCs w:val="28"/>
        </w:rPr>
      </w:pPr>
      <w:r w:rsidRPr="006F1B7F">
        <w:rPr>
          <w:b/>
          <w:i/>
          <w:sz w:val="28"/>
          <w:szCs w:val="28"/>
        </w:rPr>
        <w:t>Nottingham Health Profile   -   Part 2  Preliminary Regression analysis</w:t>
      </w:r>
    </w:p>
    <w:p w:rsidR="00DB7F46" w:rsidRDefault="00DB7F46">
      <w:r>
        <w:t>Robert Yaffee      Saturday, January 23, 2010</w:t>
      </w:r>
    </w:p>
    <w:p w:rsidR="00DB7F46" w:rsidRDefault="00C870BC">
      <w:r>
        <w:t>filereferences:   hp2LogisticRegressions.smcl   command:  hp2Logistics.do</w:t>
      </w:r>
    </w:p>
    <w:p w:rsidR="00456CB9" w:rsidRDefault="002304AE">
      <w:pPr>
        <w:rPr>
          <w:b/>
        </w:rPr>
      </w:pPr>
      <w:r w:rsidRPr="002304AE">
        <w:rPr>
          <w:b/>
        </w:rPr>
        <w:t xml:space="preserve">Impacts on </w:t>
      </w:r>
      <w:r w:rsidR="00456CB9">
        <w:rPr>
          <w:b/>
        </w:rPr>
        <w:t xml:space="preserve">Activities of </w:t>
      </w:r>
      <w:r w:rsidRPr="002304AE">
        <w:rPr>
          <w:b/>
        </w:rPr>
        <w:t>Daily Life</w:t>
      </w:r>
    </w:p>
    <w:p w:rsidR="002304AE" w:rsidRPr="002304AE" w:rsidRDefault="002304AE">
      <w:pPr>
        <w:rPr>
          <w:b/>
        </w:rPr>
      </w:pPr>
      <w:r w:rsidRPr="002304AE">
        <w:rPr>
          <w:b/>
        </w:rPr>
        <w:t xml:space="preserve"> Paid Employment</w:t>
      </w:r>
    </w:p>
    <w:p w:rsidR="00905298" w:rsidRDefault="00DB7F46" w:rsidP="007E4241">
      <w:pPr>
        <w:spacing w:before="240"/>
      </w:pPr>
      <w:r>
        <w:t xml:space="preserve">The purpose of this analysis is to test the hypothesis that perceived danger </w:t>
      </w:r>
      <w:r w:rsidR="005F1FF3">
        <w:t>from</w:t>
      </w:r>
      <w:r>
        <w:t xml:space="preserve"> proximity </w:t>
      </w:r>
      <w:r w:rsidR="005F1FF3">
        <w:t xml:space="preserve">and perceived exposure </w:t>
      </w:r>
      <w:r>
        <w:t xml:space="preserve">to radiation are associated with changes in the activities of daily living measured </w:t>
      </w:r>
      <w:r w:rsidR="005F1FF3">
        <w:t>in</w:t>
      </w:r>
      <w:r>
        <w:t xml:space="preserve"> Part 2</w:t>
      </w:r>
      <w:r w:rsidR="005F1FF3">
        <w:t xml:space="preserve"> by</w:t>
      </w:r>
      <w:r>
        <w:t xml:space="preserve"> </w:t>
      </w:r>
      <w:r w:rsidR="00905298">
        <w:t>dummy variables</w:t>
      </w:r>
      <w:r w:rsidR="005F1FF3">
        <w:t xml:space="preserve"> </w:t>
      </w:r>
      <w:r w:rsidR="00905298">
        <w:t xml:space="preserve"> as dependent variables.    For the analysis of Part 2 of the</w:t>
      </w:r>
      <w:r w:rsidR="00702EFB">
        <w:t xml:space="preserve"> Nottingham Health</w:t>
      </w:r>
      <w:r w:rsidR="00905298">
        <w:t xml:space="preserve"> Profile,  logistic </w:t>
      </w:r>
      <w:r w:rsidR="005E6964">
        <w:t>and/</w:t>
      </w:r>
      <w:r w:rsidR="00702EFB">
        <w:t>or probit regressions can be applied</w:t>
      </w:r>
      <w:r w:rsidR="00905298">
        <w:t>.</w:t>
      </w:r>
      <w:r w:rsidR="007E563C">
        <w:t xml:space="preserve">  We </w:t>
      </w:r>
      <w:r w:rsidR="005E6964">
        <w:t>use logistic regression analysis</w:t>
      </w:r>
      <w:r w:rsidR="007E563C">
        <w:t xml:space="preserve">. </w:t>
      </w:r>
      <w:r w:rsidR="00E344BE">
        <w:t xml:space="preserve"> </w:t>
      </w:r>
      <w:r w:rsidR="007E563C">
        <w:t>A logistic regression coefficient can be interpreted as the amount by which  the natural log of the odds ratio will increase in accordance with a unit increase in the independent variable, holding all others constant,  under consideration.   An odds ratio is a probability of an event happening divided by the probability of its nonoccurrence.</w:t>
      </w:r>
      <w:r w:rsidR="00E344BE">
        <w:t xml:space="preserve">   </w:t>
      </w:r>
      <w:r w:rsidR="007E563C">
        <w:t>The dependent variable under consideration is the impact in the form of difficulty with paid employment</w:t>
      </w:r>
      <w:r w:rsidR="00E344BE">
        <w:t>.   Although the pseudo-R</w:t>
      </w:r>
      <w:r w:rsidR="00E344BE" w:rsidRPr="00E344BE">
        <w:rPr>
          <w:vertAlign w:val="superscript"/>
        </w:rPr>
        <w:t>2</w:t>
      </w:r>
      <w:r w:rsidR="00E344BE">
        <w:t xml:space="preserve"> =0 .51, only age is clearly a significant predictor of the odds of an impact on paid employment.  </w:t>
      </w:r>
      <w:r w:rsidR="002304AE">
        <w:t xml:space="preserve"> </w:t>
      </w:r>
      <w:r w:rsidR="00E344BE">
        <w:t>The number of medical diagnoses is statistically significant at the .10 level.   The Hosmer-Lemeshow  goodness of fit test ( prob &gt; chi-sq=0.869)</w:t>
      </w:r>
      <w:r w:rsidR="00E1626F">
        <w:t xml:space="preserve">, </w:t>
      </w:r>
      <w:r w:rsidR="006537AF">
        <w:t>shown in Table Two</w:t>
      </w:r>
      <w:r w:rsidR="00E1626F">
        <w:t xml:space="preserve">, </w:t>
      </w:r>
      <w:r w:rsidR="00E344BE">
        <w:t xml:space="preserve"> is not significant, </w:t>
      </w:r>
      <w:r w:rsidR="006537AF">
        <w:t xml:space="preserve">reveals a nonsignificant difference between the actual and the observed fit (Pearson  </w:t>
      </w:r>
      <w:r w:rsidR="006537AF">
        <w:rPr>
          <w:rFonts w:ascii="Cambria Math" w:hAnsi="Cambria Math"/>
        </w:rPr>
        <w:t>χ</w:t>
      </w:r>
      <w:r w:rsidR="006537AF">
        <w:rPr>
          <w:vertAlign w:val="superscript"/>
        </w:rPr>
        <w:t xml:space="preserve">2 </w:t>
      </w:r>
      <w:r w:rsidR="006537AF">
        <w:t xml:space="preserve">=72.19(92), </w:t>
      </w:r>
      <w:r w:rsidR="006537AF">
        <w:rPr>
          <w:vertAlign w:val="superscript"/>
        </w:rPr>
        <w:t xml:space="preserve">  </w:t>
      </w:r>
      <w:r w:rsidR="006537AF">
        <w:t>prob &gt; |</w:t>
      </w:r>
      <w:r w:rsidR="006537AF">
        <w:rPr>
          <w:rFonts w:ascii="Cambria Math" w:hAnsi="Cambria Math"/>
        </w:rPr>
        <w:t>χ</w:t>
      </w:r>
      <w:r w:rsidR="006537AF">
        <w:rPr>
          <w:vertAlign w:val="superscript"/>
        </w:rPr>
        <w:t>2</w:t>
      </w:r>
      <w:r w:rsidR="006537AF">
        <w:t>|=0.937</w:t>
      </w:r>
      <w:r w:rsidR="007E4241">
        <w:t>)</w:t>
      </w:r>
      <w:r w:rsidR="006537AF">
        <w:t>.</w:t>
      </w:r>
    </w:p>
    <w:p w:rsidR="00905298" w:rsidRDefault="00905298"/>
    <w:p w:rsidR="00E344BE" w:rsidRDefault="00DB7F46">
      <w:r>
        <w:t xml:space="preserve"> </w:t>
      </w:r>
    </w:p>
    <w:p w:rsidR="00E344BE" w:rsidRDefault="00E344BE" w:rsidP="00E344BE">
      <w:pPr>
        <w:pStyle w:val="Caption"/>
        <w:keepNext/>
      </w:pPr>
      <w:r>
        <w:lastRenderedPageBreak/>
        <w:t xml:space="preserve">Table </w:t>
      </w:r>
      <w:fldSimple w:instr=" SEQ Table \* ARABIC ">
        <w:r w:rsidR="003B13CA">
          <w:rPr>
            <w:noProof/>
          </w:rPr>
          <w:t>1</w:t>
        </w:r>
      </w:fldSimple>
      <w:r>
        <w:t xml:space="preserve">  </w:t>
      </w:r>
      <w:r w:rsidR="00E1626F">
        <w:t xml:space="preserve">Logistic regression of </w:t>
      </w:r>
      <w:r>
        <w:t>Impact on paid employment</w:t>
      </w:r>
    </w:p>
    <w:p w:rsidR="00DB7F46" w:rsidRDefault="00456CB9">
      <w:r w:rsidRPr="00456CB9">
        <w:rPr>
          <w:noProof/>
        </w:rPr>
        <w:drawing>
          <wp:inline distT="0" distB="0" distL="0" distR="0">
            <wp:extent cx="4781550" cy="3105150"/>
            <wp:effectExtent l="1905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781550" cy="3105150"/>
                    </a:xfrm>
                    <a:prstGeom prst="rect">
                      <a:avLst/>
                    </a:prstGeom>
                    <a:noFill/>
                    <a:ln w="9525">
                      <a:noFill/>
                      <a:miter lim="800000"/>
                      <a:headEnd/>
                      <a:tailEnd/>
                    </a:ln>
                  </pic:spPr>
                </pic:pic>
              </a:graphicData>
            </a:graphic>
          </wp:inline>
        </w:drawing>
      </w:r>
    </w:p>
    <w:p w:rsidR="00FD562A" w:rsidRDefault="007E4241">
      <w:r>
        <w:t>The rate of correct overall classification, also found in Table Two, is</w:t>
      </w:r>
      <w:r w:rsidR="00FD562A">
        <w:t xml:space="preserve"> 8</w:t>
      </w:r>
      <w:r>
        <w:t>8.6</w:t>
      </w:r>
      <w:r w:rsidR="00FD562A">
        <w:t>4%, which is 3</w:t>
      </w:r>
      <w:r>
        <w:t>8.64</w:t>
      </w:r>
      <w:r w:rsidR="00FD562A">
        <w:t>% better than a flip of the coin,  which can be seen from the classification table</w:t>
      </w:r>
      <w:r w:rsidR="00D70603">
        <w:t xml:space="preserve"> two</w:t>
      </w:r>
      <w:r w:rsidR="00FD562A">
        <w:t>.  Another measure of the accuracy of the model  derives from the receiver operating characteristic curve, indicated also in table two.</w:t>
      </w:r>
      <w:r w:rsidR="00D70603">
        <w:t xml:space="preserve">   According to this criterion, the model has much power for the area under the curve extending to the main diagonal is 0.9</w:t>
      </w:r>
      <w:r>
        <w:t>36</w:t>
      </w:r>
      <w:r w:rsidR="00D70603">
        <w:t>, which is relatively high</w:t>
      </w:r>
      <w:r w:rsidR="009D1E7B">
        <w:t xml:space="preserve"> </w:t>
      </w:r>
      <w:r w:rsidR="00D70603">
        <w:t>( See Figure 1).</w:t>
      </w:r>
    </w:p>
    <w:p w:rsidR="00FD562A" w:rsidRDefault="00FD562A" w:rsidP="00FD562A">
      <w:pPr>
        <w:pStyle w:val="Caption"/>
        <w:keepNext/>
      </w:pPr>
      <w:r>
        <w:t xml:space="preserve">Table </w:t>
      </w:r>
      <w:fldSimple w:instr=" SEQ Table \* ARABIC ">
        <w:r w:rsidR="003B13CA">
          <w:rPr>
            <w:noProof/>
          </w:rPr>
          <w:t>2</w:t>
        </w:r>
      </w:fldSimple>
      <w:r>
        <w:t xml:space="preserve">   Classification table for Impact on Paid Employment Model</w:t>
      </w:r>
    </w:p>
    <w:p w:rsidR="00FD562A" w:rsidRDefault="007E4241">
      <w:r>
        <w:rPr>
          <w:noProof/>
        </w:rPr>
        <w:drawing>
          <wp:inline distT="0" distB="0" distL="0" distR="0">
            <wp:extent cx="3057525" cy="370522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3057525" cy="3705225"/>
                    </a:xfrm>
                    <a:prstGeom prst="rect">
                      <a:avLst/>
                    </a:prstGeom>
                    <a:noFill/>
                    <a:ln w="9525">
                      <a:noFill/>
                      <a:miter lim="800000"/>
                      <a:headEnd/>
                      <a:tailEnd/>
                    </a:ln>
                  </pic:spPr>
                </pic:pic>
              </a:graphicData>
            </a:graphic>
          </wp:inline>
        </w:drawing>
      </w:r>
    </w:p>
    <w:p w:rsidR="00FD562A" w:rsidRDefault="00C32E02">
      <w:r>
        <w:t xml:space="preserve">The sensitivity is the power to predict what is indeed true and this is </w:t>
      </w:r>
      <w:r w:rsidR="007E4241">
        <w:t>81.25</w:t>
      </w:r>
      <w:r>
        <w:t>%. The specificity</w:t>
      </w:r>
      <w:r w:rsidR="007E4241">
        <w:t>,</w:t>
      </w:r>
      <w:r>
        <w:t xml:space="preserve"> the probability of predicting what is not true</w:t>
      </w:r>
      <w:r w:rsidR="007E4241">
        <w:t xml:space="preserve">, </w:t>
      </w:r>
      <w:r>
        <w:t>is 9</w:t>
      </w:r>
      <w:r w:rsidR="00446170">
        <w:t>1.67</w:t>
      </w:r>
      <w:r>
        <w:t xml:space="preserve">%  The positive predictive value( given the classification,  the probability </w:t>
      </w:r>
      <w:r w:rsidR="00446170">
        <w:t>of this being true</w:t>
      </w:r>
      <w:r>
        <w:t xml:space="preserve">) is </w:t>
      </w:r>
      <w:r w:rsidR="00446170">
        <w:t>81.25</w:t>
      </w:r>
      <w:r>
        <w:t>%.   The negative predictive value (given</w:t>
      </w:r>
      <w:r w:rsidR="00446170">
        <w:t xml:space="preserve"> a classification of not true, </w:t>
      </w:r>
      <w:r>
        <w:t xml:space="preserve"> the probability that it is not true is </w:t>
      </w:r>
      <w:r w:rsidR="00446170">
        <w:t>91.67</w:t>
      </w:r>
      <w:r>
        <w:t>%.   Below are the false discovery rates and finally, the real measure of the power of classification is the overall correct classification rate of 8</w:t>
      </w:r>
      <w:r w:rsidR="00446170">
        <w:t>8.6</w:t>
      </w:r>
      <w:r>
        <w:t>4%.</w:t>
      </w:r>
      <w:r w:rsidR="002304AE">
        <w:t xml:space="preserve">  </w:t>
      </w:r>
      <w:r w:rsidR="00875377">
        <w:t xml:space="preserve">  Chronological age</w:t>
      </w:r>
      <w:r w:rsidR="002304AE">
        <w:t xml:space="preserve"> </w:t>
      </w:r>
      <w:r w:rsidR="00875377">
        <w:t xml:space="preserve">and count of medical diagnoses remain as </w:t>
      </w:r>
      <w:r w:rsidR="002304AE">
        <w:t>powerful predictor</w:t>
      </w:r>
      <w:r w:rsidR="00875377">
        <w:t>s</w:t>
      </w:r>
      <w:r w:rsidR="002304AE">
        <w:t xml:space="preserve"> of the impact on paid employment</w:t>
      </w:r>
      <w:r w:rsidR="00875377">
        <w:t>, as to the reported general level of health and the self-reported count of the number of illnesses now</w:t>
      </w:r>
      <w:r w:rsidR="002304AE">
        <w:t>.</w:t>
      </w:r>
    </w:p>
    <w:p w:rsidR="002304AE" w:rsidRDefault="002304AE"/>
    <w:p w:rsidR="002304AE" w:rsidRDefault="002304AE">
      <w:r>
        <w:t xml:space="preserve">By using a robust standard error, </w:t>
      </w:r>
      <w:r w:rsidR="00446170">
        <w:t xml:space="preserve"> more </w:t>
      </w:r>
      <w:r>
        <w:t xml:space="preserve"> effects emerge as potential predictors at the </w:t>
      </w:r>
      <w:r w:rsidR="00FD06F6">
        <w:t>0</w:t>
      </w:r>
      <w:r>
        <w:t>.</w:t>
      </w:r>
      <w:r w:rsidR="00446170">
        <w:t>05</w:t>
      </w:r>
      <w:r>
        <w:t xml:space="preserve"> level of statistical significance.   From Table three</w:t>
      </w:r>
      <w:r w:rsidR="00446170">
        <w:t xml:space="preserve">, </w:t>
      </w:r>
      <w:r>
        <w:t xml:space="preserve">  the reader</w:t>
      </w:r>
      <w:r w:rsidR="0072798D">
        <w:t xml:space="preserve"> can see that </w:t>
      </w:r>
      <w:r>
        <w:t xml:space="preserve"> </w:t>
      </w:r>
      <w:r w:rsidR="00C72AF3">
        <w:t xml:space="preserve">in addition to a clearly statistically significant age variable, </w:t>
      </w:r>
      <w:r>
        <w:t>the number of medical diagnoses</w:t>
      </w:r>
      <w:r w:rsidR="00C72AF3">
        <w:t xml:space="preserve"> (cticdx</w:t>
      </w:r>
      <w:r w:rsidR="009004EB">
        <w:t xml:space="preserve"> prob &gt; |z|=0.0</w:t>
      </w:r>
      <w:r w:rsidR="00446170">
        <w:t>08</w:t>
      </w:r>
      <w:r w:rsidR="00C72AF3">
        <w:t>)</w:t>
      </w:r>
      <w:r w:rsidR="00BF5773">
        <w:t>, the general level of self-reported personal health (phlthw3 prob &gt; |z|=0.020) and the self-reported number of illnesses (illw3 p&gt; |z|=0.022) emerge as having a significant association with an adverse impact on paid employment.</w:t>
      </w:r>
      <w:r w:rsidR="0072798D">
        <w:t xml:space="preserve">  As the better the self-reported level of general health, the less adverse impact this has on  paid employment.   As for </w:t>
      </w:r>
      <w:r w:rsidR="00DB2F5D">
        <w:t xml:space="preserve">the number of reported </w:t>
      </w:r>
      <w:r w:rsidR="0072798D">
        <w:t xml:space="preserve">illnesses, </w:t>
      </w:r>
      <w:r w:rsidR="00DB2F5D">
        <w:t xml:space="preserve">most people have fewer rather than many.  However,  </w:t>
      </w:r>
      <w:r w:rsidR="0072798D">
        <w:t>they may be few and severe or many and mild.  The number of reported illnesses</w:t>
      </w:r>
      <w:r w:rsidR="00DB2F5D">
        <w:t xml:space="preserve"> </w:t>
      </w:r>
      <w:r w:rsidR="0072798D">
        <w:t xml:space="preserve"> </w:t>
      </w:r>
      <w:r w:rsidR="00DB2F5D">
        <w:t>may easily be negatively related to the impact on paid employment, depending upon the severity of the illness.</w:t>
      </w:r>
      <w:r w:rsidR="0072798D">
        <w:t xml:space="preserve"> </w:t>
      </w:r>
    </w:p>
    <w:p w:rsidR="002304AE" w:rsidRDefault="002304AE"/>
    <w:p w:rsidR="004B4346" w:rsidRDefault="004B4346" w:rsidP="004B4346">
      <w:pPr>
        <w:pStyle w:val="Caption"/>
        <w:keepNext/>
      </w:pPr>
      <w:r>
        <w:t xml:space="preserve">Table </w:t>
      </w:r>
      <w:fldSimple w:instr=" SEQ Table \* ARABIC ">
        <w:r w:rsidR="003B13CA">
          <w:rPr>
            <w:noProof/>
          </w:rPr>
          <w:t>3</w:t>
        </w:r>
      </w:fldSimple>
      <w:r>
        <w:t xml:space="preserve">  Robust Logistic Regression Analysis of Impact on Paid Employment</w:t>
      </w:r>
    </w:p>
    <w:p w:rsidR="002304AE" w:rsidRDefault="00446170">
      <w:r>
        <w:rPr>
          <w:noProof/>
        </w:rPr>
        <w:drawing>
          <wp:inline distT="0" distB="0" distL="0" distR="0">
            <wp:extent cx="4772025" cy="242887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4772025" cy="2428875"/>
                    </a:xfrm>
                    <a:prstGeom prst="rect">
                      <a:avLst/>
                    </a:prstGeom>
                    <a:noFill/>
                    <a:ln w="9525">
                      <a:noFill/>
                      <a:miter lim="800000"/>
                      <a:headEnd/>
                      <a:tailEnd/>
                    </a:ln>
                  </pic:spPr>
                </pic:pic>
              </a:graphicData>
            </a:graphic>
          </wp:inline>
        </w:drawing>
      </w:r>
    </w:p>
    <w:p w:rsidR="00456CB9" w:rsidRPr="00456CB9" w:rsidRDefault="00456CB9">
      <w:pPr>
        <w:rPr>
          <w:b/>
        </w:rPr>
      </w:pPr>
      <w:r w:rsidRPr="00456CB9">
        <w:rPr>
          <w:b/>
        </w:rPr>
        <w:t>Home care and house work</w:t>
      </w:r>
    </w:p>
    <w:p w:rsidR="002304AE" w:rsidRPr="00BA7C88" w:rsidRDefault="00DB2F5D">
      <w:r>
        <w:tab/>
      </w:r>
      <w:r w:rsidR="00E2142F">
        <w:t>The second item in Part 2 of the Nottingham Health Profile is the impact on homecare.</w:t>
      </w:r>
      <w:r w:rsidR="007A3091">
        <w:t xml:space="preserve">   The model has </w:t>
      </w:r>
      <w:r w:rsidR="0007099F">
        <w:t xml:space="preserve">a solid </w:t>
      </w:r>
      <w:r w:rsidR="007A3091">
        <w:t>pseudo R</w:t>
      </w:r>
      <w:r w:rsidR="007A3091">
        <w:rPr>
          <w:vertAlign w:val="superscript"/>
        </w:rPr>
        <w:t>2</w:t>
      </w:r>
      <w:r w:rsidR="002304AE">
        <w:t xml:space="preserve"> </w:t>
      </w:r>
      <w:r w:rsidR="007A3091">
        <w:t>=</w:t>
      </w:r>
      <w:r w:rsidR="0007099F">
        <w:t>0</w:t>
      </w:r>
      <w:r w:rsidR="007A3091">
        <w:t>.6</w:t>
      </w:r>
      <w:r w:rsidR="00385861">
        <w:t>12</w:t>
      </w:r>
      <w:r w:rsidR="0007099F">
        <w:t xml:space="preserve"> and the correct classification rate is </w:t>
      </w:r>
      <w:r w:rsidR="002F5F9D">
        <w:t>91.35%</w:t>
      </w:r>
      <w:r w:rsidR="009A3A73">
        <w:t xml:space="preserve"> </w:t>
      </w:r>
      <w:r w:rsidR="001A0D31">
        <w:t>(Table Five).</w:t>
      </w:r>
      <w:r w:rsidR="0007099F">
        <w:t xml:space="preserve">  The model is a </w:t>
      </w:r>
      <w:r w:rsidR="002F5F9D">
        <w:t xml:space="preserve">very </w:t>
      </w:r>
      <w:r w:rsidR="0007099F">
        <w:t xml:space="preserve">good one and it </w:t>
      </w:r>
      <w:r w:rsidR="0015182C">
        <w:t xml:space="preserve">has a goodness of it as measured by the Hosmer-Lemeshow </w:t>
      </w:r>
      <w:r w:rsidR="0015182C">
        <w:rPr>
          <w:rFonts w:ascii="Cambria Math" w:hAnsi="Cambria Math"/>
        </w:rPr>
        <w:t>χ</w:t>
      </w:r>
      <w:r w:rsidR="00BA7C88">
        <w:rPr>
          <w:vertAlign w:val="superscript"/>
        </w:rPr>
        <w:t xml:space="preserve">2 </w:t>
      </w:r>
      <w:r w:rsidR="00BA7C88">
        <w:t>(df=</w:t>
      </w:r>
      <w:r w:rsidR="00385861">
        <w:t>92</w:t>
      </w:r>
      <w:r w:rsidR="00BA7C88">
        <w:t>)</w:t>
      </w:r>
      <w:r w:rsidR="009A3A73">
        <w:t xml:space="preserve">, which divides the data into deciles and compares the actual with the classified for each decile, </w:t>
      </w:r>
      <w:r w:rsidR="00BA7C88">
        <w:t xml:space="preserve"> appears to be nonsignficant as  ( prob &gt; |</w:t>
      </w:r>
      <w:r w:rsidR="00BA7C88" w:rsidRPr="00BA7C88">
        <w:rPr>
          <w:rFonts w:ascii="Cambria Math" w:hAnsi="Cambria Math"/>
        </w:rPr>
        <w:t xml:space="preserve"> </w:t>
      </w:r>
      <w:r w:rsidR="00BA7C88">
        <w:rPr>
          <w:rFonts w:ascii="Cambria Math" w:hAnsi="Cambria Math"/>
        </w:rPr>
        <w:t>χ</w:t>
      </w:r>
      <w:r w:rsidR="00BA7C88">
        <w:rPr>
          <w:vertAlign w:val="superscript"/>
        </w:rPr>
        <w:t>2</w:t>
      </w:r>
      <w:r w:rsidR="00BA7C88">
        <w:t xml:space="preserve"> |=0.99</w:t>
      </w:r>
      <w:r w:rsidR="00385861">
        <w:t>5</w:t>
      </w:r>
      <w:r w:rsidR="00BA7C88">
        <w:t>).</w:t>
      </w:r>
      <w:r w:rsidR="00C84B6F">
        <w:t xml:space="preserve">  </w:t>
      </w:r>
      <w:r w:rsidR="00427AFF">
        <w:t xml:space="preserve">  The receiver operating characteristic curve covered more than 95.8% of the area, another indicator of a model with explanatory power as well as explanatory appeal. </w:t>
      </w:r>
      <w:r w:rsidR="00C84B6F">
        <w:t xml:space="preserve"> When the robust regression standard errors are used,  </w:t>
      </w:r>
      <w:r w:rsidR="002F5F9D">
        <w:t>seven</w:t>
      </w:r>
      <w:r w:rsidR="00C84B6F">
        <w:t xml:space="preserve"> explanatory variables emerge as statistically significant. </w:t>
      </w:r>
    </w:p>
    <w:p w:rsidR="002304AE" w:rsidRDefault="002304AE"/>
    <w:p w:rsidR="0015182C" w:rsidRDefault="0015182C" w:rsidP="0015182C">
      <w:pPr>
        <w:pStyle w:val="Caption"/>
        <w:keepNext/>
      </w:pPr>
      <w:r>
        <w:t xml:space="preserve">Table </w:t>
      </w:r>
      <w:fldSimple w:instr=" SEQ Table \* ARABIC ">
        <w:r w:rsidR="003B13CA">
          <w:rPr>
            <w:noProof/>
          </w:rPr>
          <w:t>4</w:t>
        </w:r>
      </w:fldSimple>
      <w:r>
        <w:t xml:space="preserve">  Part 2  Nottingham Health Profile  Homecare impact</w:t>
      </w:r>
    </w:p>
    <w:p w:rsidR="002304AE" w:rsidRDefault="00385861">
      <w:r>
        <w:rPr>
          <w:noProof/>
        </w:rPr>
        <w:drawing>
          <wp:inline distT="0" distB="0" distL="0" distR="0">
            <wp:extent cx="4838700" cy="2314575"/>
            <wp:effectExtent l="19050" t="0" r="0"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4838700" cy="2314575"/>
                    </a:xfrm>
                    <a:prstGeom prst="rect">
                      <a:avLst/>
                    </a:prstGeom>
                    <a:noFill/>
                    <a:ln w="9525">
                      <a:noFill/>
                      <a:miter lim="800000"/>
                      <a:headEnd/>
                      <a:tailEnd/>
                    </a:ln>
                  </pic:spPr>
                </pic:pic>
              </a:graphicData>
            </a:graphic>
          </wp:inline>
        </w:drawing>
      </w:r>
    </w:p>
    <w:p w:rsidR="002304AE" w:rsidRDefault="002304AE"/>
    <w:p w:rsidR="002304AE" w:rsidRDefault="002F5F9D">
      <w:r>
        <w:tab/>
        <w:t>Of these s</w:t>
      </w:r>
      <w:r w:rsidR="00385861">
        <w:t>even variables</w:t>
      </w:r>
      <w:r>
        <w:t>,</w:t>
      </w:r>
      <w:r w:rsidR="00385861">
        <w:t xml:space="preserve"> </w:t>
      </w:r>
      <w:r>
        <w:t>f</w:t>
      </w:r>
      <w:r w:rsidR="00385861">
        <w:t xml:space="preserve">emales exhibited more problems with home tasks and chores than </w:t>
      </w:r>
      <w:r>
        <w:t xml:space="preserve"> males.   This could easily come from a division of labor.   Age is a factor: t</w:t>
      </w:r>
      <w:r w:rsidR="00385861">
        <w:t>he older a respondent is, the more difficulty he or she may have with such chores or duties.</w:t>
      </w:r>
      <w:r w:rsidR="00DB047A">
        <w:t xml:space="preserve">  </w:t>
      </w:r>
      <w:r>
        <w:t xml:space="preserve"> General health as self-reported is a factor as well.  </w:t>
      </w:r>
      <w:r w:rsidR="00DB047A">
        <w:t>The worse the general level of personal health,  the more the respondent  report</w:t>
      </w:r>
      <w:r>
        <w:t>s</w:t>
      </w:r>
      <w:r w:rsidR="00DB047A">
        <w:t xml:space="preserve"> an adverse impact on </w:t>
      </w:r>
      <w:r>
        <w:t xml:space="preserve">home care and </w:t>
      </w:r>
      <w:r w:rsidR="00DB047A">
        <w:t>house work.</w:t>
      </w:r>
      <w:r w:rsidR="00270E36">
        <w:t xml:space="preserve">   </w:t>
      </w:r>
      <w:r w:rsidR="007213FD">
        <w:t xml:space="preserve">The number of illnesses reported by the respondent is </w:t>
      </w:r>
      <w:r w:rsidR="00DB047A">
        <w:t>nega</w:t>
      </w:r>
      <w:r w:rsidR="009A3A73">
        <w:t>tively</w:t>
      </w:r>
      <w:r w:rsidR="007213FD">
        <w:t xml:space="preserve"> related to the impact on home care and task performance.   </w:t>
      </w:r>
      <w:r w:rsidR="009A3A73">
        <w:t xml:space="preserve"> The number does not always reflect the severity of the illnesses and we will examine this relationship in more detail later.</w:t>
      </w:r>
      <w:r w:rsidR="007213FD">
        <w:t xml:space="preserve"> </w:t>
      </w:r>
      <w:r w:rsidR="009A3A73">
        <w:t xml:space="preserve"> When people have a few serious illnesses the number may be inversely related to the adverse impact on chores and home care. </w:t>
      </w:r>
      <w:r w:rsidR="007213FD">
        <w:t>The less one's health has been affected by radiation, the more they could handle these home chores and care.    The more the respondent believes that his family's health has been affected by radiation, the  more the impact on the ability to perform these tasks, as can be observed from the parameter estimates</w:t>
      </w:r>
      <w:r w:rsidR="009A3A73">
        <w:t>.</w:t>
      </w:r>
      <w:r w:rsidR="00B25D13">
        <w:t xml:space="preserve">   </w:t>
      </w:r>
    </w:p>
    <w:p w:rsidR="00B25D13" w:rsidRDefault="00B25D13">
      <w:r>
        <w:tab/>
      </w:r>
    </w:p>
    <w:p w:rsidR="001A0D31" w:rsidRDefault="001A0D31" w:rsidP="001A0D31">
      <w:pPr>
        <w:pStyle w:val="Caption"/>
        <w:keepNext/>
      </w:pPr>
      <w:r>
        <w:t xml:space="preserve">Table </w:t>
      </w:r>
      <w:fldSimple w:instr=" SEQ Table \* ARABIC ">
        <w:r w:rsidR="003B13CA">
          <w:rPr>
            <w:noProof/>
          </w:rPr>
          <w:t>5</w:t>
        </w:r>
      </w:fldSimple>
      <w:r>
        <w:t xml:space="preserve">  Classification table for homecare impact</w:t>
      </w:r>
    </w:p>
    <w:p w:rsidR="001A0D31" w:rsidRDefault="00427AFF">
      <w:r>
        <w:rPr>
          <w:noProof/>
        </w:rPr>
        <w:drawing>
          <wp:inline distT="0" distB="0" distL="0" distR="0">
            <wp:extent cx="3038475" cy="3743325"/>
            <wp:effectExtent l="19050" t="0" r="9525"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srcRect/>
                    <a:stretch>
                      <a:fillRect/>
                    </a:stretch>
                  </pic:blipFill>
                  <pic:spPr bwMode="auto">
                    <a:xfrm>
                      <a:off x="0" y="0"/>
                      <a:ext cx="3038475" cy="3743325"/>
                    </a:xfrm>
                    <a:prstGeom prst="rect">
                      <a:avLst/>
                    </a:prstGeom>
                    <a:noFill/>
                    <a:ln w="9525">
                      <a:noFill/>
                      <a:miter lim="800000"/>
                      <a:headEnd/>
                      <a:tailEnd/>
                    </a:ln>
                  </pic:spPr>
                </pic:pic>
              </a:graphicData>
            </a:graphic>
          </wp:inline>
        </w:drawing>
      </w:r>
    </w:p>
    <w:p w:rsidR="00456CB9" w:rsidRDefault="00456CB9">
      <w:pPr>
        <w:rPr>
          <w:b/>
        </w:rPr>
      </w:pPr>
    </w:p>
    <w:p w:rsidR="00456CB9" w:rsidRPr="00456CB9" w:rsidRDefault="00456CB9">
      <w:pPr>
        <w:rPr>
          <w:b/>
        </w:rPr>
      </w:pPr>
      <w:r w:rsidRPr="00456CB9">
        <w:rPr>
          <w:b/>
        </w:rPr>
        <w:t>Problems with the social life</w:t>
      </w:r>
    </w:p>
    <w:p w:rsidR="0080261C" w:rsidRDefault="002F5F9D">
      <w:r>
        <w:tab/>
      </w:r>
      <w:r w:rsidR="009D1E7B">
        <w:t>The third item in Part 2 of the Nottingham Health Profile is that of adverse affects on the social life of the respondent.</w:t>
      </w:r>
      <w:r w:rsidR="0080261C">
        <w:t xml:space="preserve">   Although this model fit well, with a pseudo-R</w:t>
      </w:r>
      <w:r w:rsidR="0080261C" w:rsidRPr="0080261C">
        <w:rPr>
          <w:vertAlign w:val="superscript"/>
        </w:rPr>
        <w:t>2</w:t>
      </w:r>
      <w:r w:rsidR="0080261C">
        <w:t xml:space="preserve"> of</w:t>
      </w:r>
      <w:r w:rsidR="00612E27">
        <w:t xml:space="preserve"> 0</w:t>
      </w:r>
      <w:r w:rsidR="0080261C">
        <w:t xml:space="preserve"> .6</w:t>
      </w:r>
      <w:r w:rsidR="00612E27">
        <w:t>0</w:t>
      </w:r>
      <w:r w:rsidR="0080261C">
        <w:t xml:space="preserve">,   the only variables that explained this adverse effect </w:t>
      </w:r>
      <w:r w:rsidR="009B453C">
        <w:t xml:space="preserve"> on the social life</w:t>
      </w:r>
      <w:r w:rsidR="00B25D13">
        <w:t>.</w:t>
      </w:r>
      <w:r w:rsidR="005F1FF3">
        <w:t xml:space="preserve">   The pseudo R</w:t>
      </w:r>
      <w:r w:rsidR="005F1FF3" w:rsidRPr="005F1FF3">
        <w:rPr>
          <w:vertAlign w:val="superscript"/>
        </w:rPr>
        <w:t>2</w:t>
      </w:r>
      <w:r w:rsidR="005F1FF3">
        <w:t xml:space="preserve"> is merely a proportional reduction in lack of fit measured by the deviance.</w:t>
      </w:r>
      <w:r w:rsidR="00846514">
        <w:t xml:space="preserve">  The belief that the family health was affected by the radiation predicted impact on social life perfectly, so this variable had to be set aside from the model for us to be able to examine the relative contribution of the other variables. </w:t>
      </w:r>
      <w:r w:rsidR="00375B6C">
        <w:t xml:space="preserve">  From Table 7,  one can see that the percent correct classification by this model was 91.67% and the area under the receiver operating characteristic curve was 0.9722.   </w:t>
      </w:r>
      <w:r w:rsidR="000D615A">
        <w:t>While this model could classify well, it was not consistently a good fit, as the Hosmer-Lemewshow goodness of fit statistic indicated a significant difference between the observed and the classified within the 10 deciles (prob &gt;|</w:t>
      </w:r>
      <w:r w:rsidR="000D615A" w:rsidRPr="000D615A">
        <w:rPr>
          <w:rFonts w:ascii="Cambria Math" w:hAnsi="Cambria Math"/>
        </w:rPr>
        <w:t>χ</w:t>
      </w:r>
      <w:r w:rsidR="000D615A" w:rsidRPr="000D615A">
        <w:rPr>
          <w:vertAlign w:val="superscript"/>
        </w:rPr>
        <w:t>2</w:t>
      </w:r>
      <w:r w:rsidR="00E73C0C">
        <w:t>|=.012 (Table 7).</w:t>
      </w:r>
      <w:r w:rsidR="000D615A">
        <w:t xml:space="preserve">  Nevertheless,  </w:t>
      </w:r>
      <w:r w:rsidR="00375B6C">
        <w:t>this is a very useful model</w:t>
      </w:r>
      <w:r w:rsidR="000D615A">
        <w:t>.</w:t>
      </w:r>
      <w:r w:rsidR="00375B6C">
        <w:t>.</w:t>
      </w:r>
    </w:p>
    <w:p w:rsidR="005F1FF3" w:rsidRDefault="00375B6C">
      <w:r>
        <w:tab/>
        <w:t xml:space="preserve">When we examine those variables that adversely impacted the respondent's social life, we find that chronological age is a factor.    The distance from the respondent's residence and work from the site of the accident were also factors. </w:t>
      </w:r>
      <w:r w:rsidR="007C62C9">
        <w:t xml:space="preserve">  But the difference in direction is somewhat curious.  The farther away one lives from the scene of the disaster the less the impact on his or her social life.  This negative relationship appears to make sense, but the reverse relationship seems to hold for distance of the respondents work from the site of the disaster.  The farther away the respondent worked from the disaster the more this adversely impacted the social life,  perhaps only insofar as the respondent was not such a</w:t>
      </w:r>
      <w:r w:rsidR="00BF450E">
        <w:t xml:space="preserve"> focus of social attention.</w:t>
      </w:r>
      <w:r w:rsidR="00D25D84">
        <w:t xml:space="preserve">   Three other variables were only significant at the 0.10 level.  A belief that the radiation had adversely affected the health of the family  is a variable that we have already omitted because it perfectly predicted the adverse impact on the social life.   </w:t>
      </w:r>
      <w:r w:rsidR="000D615A">
        <w:t>The self-reported general level of health, a</w:t>
      </w:r>
      <w:r w:rsidR="00D25D84">
        <w:t xml:space="preserve"> belief that the respondent's personal health has been affected by the radiation</w:t>
      </w:r>
      <w:r w:rsidR="000D615A">
        <w:t>,</w:t>
      </w:r>
      <w:r w:rsidR="00D25D84">
        <w:t xml:space="preserve"> and being a woman were </w:t>
      </w:r>
      <w:r w:rsidR="000D615A">
        <w:t xml:space="preserve">three </w:t>
      </w:r>
      <w:r w:rsidR="00D25D84">
        <w:t>variables directly associated with an adverse effect on social life</w:t>
      </w:r>
      <w:r w:rsidR="000D615A">
        <w:t xml:space="preserve"> that are</w:t>
      </w:r>
      <w:r w:rsidR="00D25D84">
        <w:t xml:space="preserve"> significant at the 0.10 level.</w:t>
      </w:r>
    </w:p>
    <w:p w:rsidR="0080261C" w:rsidRDefault="0080261C" w:rsidP="0080261C">
      <w:pPr>
        <w:pStyle w:val="Caption"/>
        <w:keepNext/>
      </w:pPr>
      <w:r>
        <w:t xml:space="preserve">Table </w:t>
      </w:r>
      <w:fldSimple w:instr=" SEQ Table \* ARABIC ">
        <w:r w:rsidR="003B13CA">
          <w:rPr>
            <w:noProof/>
          </w:rPr>
          <w:t>6</w:t>
        </w:r>
      </w:fldSimple>
      <w:r>
        <w:t xml:space="preserve"> Adverse Impact on social life logistic regression model</w:t>
      </w:r>
    </w:p>
    <w:p w:rsidR="00E73C0C" w:rsidRDefault="00E73C0C"/>
    <w:p w:rsidR="0080261C" w:rsidRDefault="00612E27">
      <w:r>
        <w:rPr>
          <w:noProof/>
        </w:rPr>
        <w:drawing>
          <wp:inline distT="0" distB="0" distL="0" distR="0">
            <wp:extent cx="4876800" cy="2943225"/>
            <wp:effectExtent l="19050" t="0" r="0"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4876800" cy="2943225"/>
                    </a:xfrm>
                    <a:prstGeom prst="rect">
                      <a:avLst/>
                    </a:prstGeom>
                    <a:noFill/>
                    <a:ln w="9525">
                      <a:noFill/>
                      <a:miter lim="800000"/>
                      <a:headEnd/>
                      <a:tailEnd/>
                    </a:ln>
                  </pic:spPr>
                </pic:pic>
              </a:graphicData>
            </a:graphic>
          </wp:inline>
        </w:drawing>
      </w:r>
    </w:p>
    <w:p w:rsidR="00E73C0C" w:rsidRDefault="00E73C0C"/>
    <w:p w:rsidR="00456CB9" w:rsidRDefault="00456CB9"/>
    <w:p w:rsidR="00456CB9" w:rsidRPr="00456CB9" w:rsidRDefault="00456CB9">
      <w:pPr>
        <w:rPr>
          <w:b/>
        </w:rPr>
      </w:pPr>
      <w:r w:rsidRPr="00456CB9">
        <w:rPr>
          <w:b/>
        </w:rPr>
        <w:t>Problems with  the family at home</w:t>
      </w:r>
    </w:p>
    <w:p w:rsidR="001C5ADD" w:rsidRDefault="00E73C0C">
      <w:r>
        <w:tab/>
        <w:t xml:space="preserve">The fourth Part Two item of the Nottingham Health Profile is that of problems with the family at home.   </w:t>
      </w:r>
      <w:r w:rsidR="00660C2C">
        <w:t xml:space="preserve"> In Table 8,  the robust logistic regression model for adverse impact on the family at home is given.</w:t>
      </w:r>
      <w:r w:rsidR="00A97624">
        <w:t xml:space="preserve">  This model  is not as powerful as some of the previous ones.  The pseudo-R</w:t>
      </w:r>
      <w:r w:rsidR="00A97624" w:rsidRPr="00A97624">
        <w:rPr>
          <w:vertAlign w:val="superscript"/>
        </w:rPr>
        <w:t>2</w:t>
      </w:r>
      <w:r w:rsidR="00A97624">
        <w:t xml:space="preserve"> for this model is only 0.36,  although the Hosmer-Lemesshow test in Table Nine for goodness for fit is nonsignificant</w:t>
      </w:r>
      <w:r w:rsidR="00A97624" w:rsidRPr="00A97624">
        <w:t xml:space="preserve"> </w:t>
      </w:r>
      <w:r w:rsidR="00A97624">
        <w:t>deciles (prob &gt;|</w:t>
      </w:r>
      <w:r w:rsidR="00A97624" w:rsidRPr="000D615A">
        <w:rPr>
          <w:rFonts w:ascii="Cambria Math" w:hAnsi="Cambria Math"/>
        </w:rPr>
        <w:t>χ</w:t>
      </w:r>
      <w:r w:rsidR="00A97624" w:rsidRPr="000D615A">
        <w:rPr>
          <w:vertAlign w:val="superscript"/>
        </w:rPr>
        <w:t>2</w:t>
      </w:r>
      <w:r w:rsidR="00A97624">
        <w:t>|=0.997)</w:t>
      </w:r>
      <w:r w:rsidR="001C5ADD">
        <w:t xml:space="preserve"> and the model can correctly classify more than 90% of the observations</w:t>
      </w:r>
      <w:r w:rsidR="00A97624">
        <w:t xml:space="preserve">. </w:t>
      </w:r>
      <w:r w:rsidR="001C5ADD">
        <w:t xml:space="preserve"> </w:t>
      </w:r>
      <w:r w:rsidR="00A0468B">
        <w:t xml:space="preserve">  The lower R2 may manifest itself in the difference between the high level of specificity (96.7%) compared to the lower level of sensitivity (78.3%).  </w:t>
      </w:r>
      <w:r w:rsidR="001C5ADD">
        <w:t>Also,  the area under the receiver operating characteristic curve is almost all of it at 0.916 for the model has utility though it is not a powerful one</w:t>
      </w:r>
      <w:r w:rsidR="00A0468B">
        <w:t xml:space="preserve"> (Table Nine)</w:t>
      </w:r>
      <w:r w:rsidR="001C5ADD">
        <w:t xml:space="preserve">. </w:t>
      </w:r>
    </w:p>
    <w:p w:rsidR="00E73C0C" w:rsidRDefault="001C5ADD">
      <w:r>
        <w:tab/>
        <w:t xml:space="preserve">From Table </w:t>
      </w:r>
      <w:r w:rsidR="00A0468B">
        <w:t>Eight</w:t>
      </w:r>
      <w:r>
        <w:t>, we can see that there appear to be four Chornobyl related significant explanatory variables that adversely affect problems with the family at home.</w:t>
      </w:r>
      <w:r w:rsidR="00A97624">
        <w:t xml:space="preserve"> </w:t>
      </w:r>
      <w:r>
        <w:t xml:space="preserve">  Among these are the general level of personal health of the respondent,  the distance of the residence from the site of the accident,  the number of medical diagnoses of illnesses and the self-report of the number of illnesses.</w:t>
      </w:r>
      <w:r w:rsidR="00D31A2E">
        <w:t xml:space="preserve">  All of these are directly related to more problems with the family at home.   </w:t>
      </w:r>
    </w:p>
    <w:p w:rsidR="00604CCC" w:rsidRDefault="00604CCC" w:rsidP="00604CCC">
      <w:pPr>
        <w:pStyle w:val="Caption"/>
        <w:keepNext/>
      </w:pPr>
      <w:r>
        <w:t xml:space="preserve">Table </w:t>
      </w:r>
      <w:fldSimple w:instr=" SEQ Table \* ARABIC ">
        <w:r w:rsidR="003B13CA">
          <w:rPr>
            <w:noProof/>
          </w:rPr>
          <w:t>7</w:t>
        </w:r>
      </w:fldSimple>
      <w:r>
        <w:t xml:space="preserve">  Classification table for Social Life model</w:t>
      </w:r>
    </w:p>
    <w:p w:rsidR="001A0D31" w:rsidRDefault="00604CCC">
      <w:r>
        <w:rPr>
          <w:noProof/>
        </w:rPr>
        <w:drawing>
          <wp:inline distT="0" distB="0" distL="0" distR="0">
            <wp:extent cx="3314700" cy="3771900"/>
            <wp:effectExtent l="19050" t="0" r="0"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a:stretch>
                      <a:fillRect/>
                    </a:stretch>
                  </pic:blipFill>
                  <pic:spPr bwMode="auto">
                    <a:xfrm>
                      <a:off x="0" y="0"/>
                      <a:ext cx="3314700" cy="3771900"/>
                    </a:xfrm>
                    <a:prstGeom prst="rect">
                      <a:avLst/>
                    </a:prstGeom>
                    <a:noFill/>
                    <a:ln w="9525">
                      <a:noFill/>
                      <a:miter lim="800000"/>
                      <a:headEnd/>
                      <a:tailEnd/>
                    </a:ln>
                  </pic:spPr>
                </pic:pic>
              </a:graphicData>
            </a:graphic>
          </wp:inline>
        </w:drawing>
      </w:r>
    </w:p>
    <w:p w:rsidR="001A0D31" w:rsidRDefault="001A0D31"/>
    <w:p w:rsidR="001A0D31" w:rsidRDefault="00D31A2E">
      <w:r>
        <w:tab/>
        <w:t>Some of these relationships seem consistent with what one would suspect.   The more the number of medical diagnoses and the more the number of illnesses a respondent would have, the more of a burden this would impose on the family at home</w:t>
      </w:r>
      <w:r w:rsidR="00135CF3">
        <w:t xml:space="preserve">, for which reasons there might be more </w:t>
      </w:r>
      <w:r>
        <w:t xml:space="preserve">problems at home with other members of the family.   </w:t>
      </w:r>
      <w:r w:rsidR="00135CF3">
        <w:t xml:space="preserve">We might think </w:t>
      </w:r>
      <w:r>
        <w:t xml:space="preserve">that the farther away from the accident site the respondent lives  </w:t>
      </w:r>
      <w:r w:rsidR="00135CF3">
        <w:t xml:space="preserve">the fewer there are </w:t>
      </w:r>
      <w:r>
        <w:t>problems with the family at home</w:t>
      </w:r>
      <w:r w:rsidR="00135CF3">
        <w:t>, but this could be complicated by a desire to get away before contamination gets worse.  This  issue merits further examination.</w:t>
      </w:r>
    </w:p>
    <w:p w:rsidR="00456CB9" w:rsidRPr="00456CB9" w:rsidRDefault="00456CB9">
      <w:pPr>
        <w:rPr>
          <w:b/>
        </w:rPr>
      </w:pPr>
      <w:r w:rsidRPr="00456CB9">
        <w:rPr>
          <w:b/>
        </w:rPr>
        <w:t>Sex life</w:t>
      </w:r>
    </w:p>
    <w:p w:rsidR="004C7306" w:rsidRDefault="001947AE">
      <w:r>
        <w:tab/>
        <w:t xml:space="preserve">The next item in Part Two of the Nottingham Health Profile is problems with the sex life.   This model was not a powerful one. </w:t>
      </w:r>
      <w:r w:rsidR="001C1E73">
        <w:t xml:space="preserve">  Table 10 displays the model for the impact of these matters on the sex life.  Although the goodness of fit measured by the pseudo-R</w:t>
      </w:r>
      <w:r w:rsidR="001C1E73" w:rsidRPr="001C1E73">
        <w:rPr>
          <w:vertAlign w:val="superscript"/>
        </w:rPr>
        <w:t>2</w:t>
      </w:r>
      <w:r w:rsidR="001C1E73">
        <w:rPr>
          <w:vertAlign w:val="superscript"/>
        </w:rPr>
        <w:t xml:space="preserve"> </w:t>
      </w:r>
      <w:r w:rsidR="001C1E73">
        <w:t xml:space="preserve"> was a respectable 0.47</w:t>
      </w:r>
      <w:r w:rsidR="00B77863">
        <w:t>1,  only a few of the variables emerged as candidates of interest</w:t>
      </w:r>
      <w:r w:rsidR="001C1E73">
        <w:t>.</w:t>
      </w:r>
      <w:r w:rsidR="00B77863">
        <w:t xml:space="preserve">  </w:t>
      </w:r>
      <w:r w:rsidR="004C7306">
        <w:t>In Table 11, t</w:t>
      </w:r>
      <w:r w:rsidR="00B77863">
        <w:t>he Hosmer-Lemeshow test was significant, which indicated a lack of fit between the observed and the predicted</w:t>
      </w:r>
      <w:r w:rsidR="00C96313">
        <w:t xml:space="preserve"> </w:t>
      </w:r>
      <w:r w:rsidR="00B77863">
        <w:t>(prob &gt;|</w:t>
      </w:r>
      <w:r w:rsidR="00B77863" w:rsidRPr="000D615A">
        <w:rPr>
          <w:rFonts w:ascii="Cambria Math" w:hAnsi="Cambria Math"/>
        </w:rPr>
        <w:t>χ</w:t>
      </w:r>
      <w:r w:rsidR="00B77863" w:rsidRPr="000D615A">
        <w:rPr>
          <w:vertAlign w:val="superscript"/>
        </w:rPr>
        <w:t>2</w:t>
      </w:r>
      <w:r w:rsidR="00B77863">
        <w:t xml:space="preserve">|=0.001)   Only 86% of the cases could be correctly classified by this model.  </w:t>
      </w:r>
      <w:r w:rsidR="004C7306">
        <w:t xml:space="preserve">The area above the principal diagonal and below the receiver operating characteristic curve is only about 0.92.  It is possible that there are significant aspects of this set of problems that were not completely addressed by this model.   </w:t>
      </w:r>
    </w:p>
    <w:p w:rsidR="00660C2C" w:rsidRDefault="00660C2C" w:rsidP="00660C2C">
      <w:pPr>
        <w:pStyle w:val="Caption"/>
        <w:keepNext/>
      </w:pPr>
      <w:r>
        <w:t xml:space="preserve">Table </w:t>
      </w:r>
      <w:fldSimple w:instr=" SEQ Table \* ARABIC ">
        <w:r w:rsidR="003B13CA">
          <w:rPr>
            <w:noProof/>
          </w:rPr>
          <w:t>8</w:t>
        </w:r>
      </w:fldSimple>
      <w:r>
        <w:t xml:space="preserve">  Problems with the family at home</w:t>
      </w:r>
    </w:p>
    <w:p w:rsidR="00BD0DE2" w:rsidRPr="00BD0DE2" w:rsidRDefault="00BD0DE2" w:rsidP="00BD0DE2">
      <w:r>
        <w:rPr>
          <w:noProof/>
        </w:rPr>
        <w:drawing>
          <wp:inline distT="0" distB="0" distL="0" distR="0">
            <wp:extent cx="4781550" cy="2343150"/>
            <wp:effectExtent l="19050" t="0" r="0" b="0"/>
            <wp:docPr id="3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cstate="print"/>
                    <a:srcRect/>
                    <a:stretch>
                      <a:fillRect/>
                    </a:stretch>
                  </pic:blipFill>
                  <pic:spPr bwMode="auto">
                    <a:xfrm>
                      <a:off x="0" y="0"/>
                      <a:ext cx="4781550" cy="2343150"/>
                    </a:xfrm>
                    <a:prstGeom prst="rect">
                      <a:avLst/>
                    </a:prstGeom>
                    <a:noFill/>
                    <a:ln w="9525">
                      <a:noFill/>
                      <a:miter lim="800000"/>
                      <a:headEnd/>
                      <a:tailEnd/>
                    </a:ln>
                  </pic:spPr>
                </pic:pic>
              </a:graphicData>
            </a:graphic>
          </wp:inline>
        </w:drawing>
      </w:r>
    </w:p>
    <w:p w:rsidR="00FD562A" w:rsidRDefault="00FD562A"/>
    <w:p w:rsidR="004C7306" w:rsidRDefault="004C7306"/>
    <w:p w:rsidR="004C7306" w:rsidRDefault="004C7306">
      <w:r>
        <w:tab/>
        <w:t>We</w:t>
      </w:r>
      <w:r w:rsidR="00B46331">
        <w:t xml:space="preserve"> need to examine what variables,  as shown in Table Ten, adversely </w:t>
      </w:r>
      <w:r>
        <w:t xml:space="preserve">impacted the sex life.   </w:t>
      </w:r>
      <w:r w:rsidR="00B46331">
        <w:t>Age i</w:t>
      </w:r>
      <w:r>
        <w:t xml:space="preserve">s a significant explanatory variable.   There seems to be a direct and positive relationship between age and problems with the sex life.  </w:t>
      </w:r>
      <w:r w:rsidR="0088070A">
        <w:t>That is, t</w:t>
      </w:r>
      <w:r>
        <w:t xml:space="preserve">he </w:t>
      </w:r>
      <w:r w:rsidR="0088070A">
        <w:t xml:space="preserve">older a person is the more the age </w:t>
      </w:r>
      <w:r>
        <w:t>may adversely impact the sex life.</w:t>
      </w:r>
      <w:r w:rsidR="00E268DC">
        <w:t xml:space="preserve">  Moreover, there appears to be a relationship between the self-reported number of illnesses and an adverse impact on the sex life.  The more illnesses a person has, the less the sexual activity and adverse impact on it.   However, if we relax our standards of statistical significance to that </w:t>
      </w:r>
      <w:r w:rsidR="002768AE">
        <w:t xml:space="preserve">equal to </w:t>
      </w:r>
      <w:r w:rsidR="00E268DC">
        <w:t>0.1</w:t>
      </w:r>
      <w:r w:rsidR="002768AE">
        <w:t>1</w:t>
      </w:r>
      <w:r w:rsidR="00E268DC">
        <w:t xml:space="preserve">, we </w:t>
      </w:r>
      <w:r w:rsidR="002768AE">
        <w:t xml:space="preserve">might </w:t>
      </w:r>
      <w:r w:rsidR="00E268DC">
        <w:t>find that the more actual medical diagnosis of illness there is, the more of an adverse impact on the sex life there really is.</w:t>
      </w:r>
      <w:r w:rsidR="002768AE">
        <w:t xml:space="preserve">   This model has a significantly lower sensitivity than specificity, so it may be that there are aspects of this issue that do not surface easily.  More investigation may be necessary to understand these matters.</w:t>
      </w:r>
    </w:p>
    <w:p w:rsidR="001B29B2" w:rsidRDefault="001B29B2" w:rsidP="001B29B2">
      <w:pPr>
        <w:pStyle w:val="Caption"/>
        <w:keepNext/>
      </w:pPr>
      <w:r>
        <w:t xml:space="preserve">Table </w:t>
      </w:r>
      <w:fldSimple w:instr=" SEQ Table \* ARABIC ">
        <w:r w:rsidR="003B13CA">
          <w:rPr>
            <w:noProof/>
          </w:rPr>
          <w:t>9</w:t>
        </w:r>
      </w:fldSimple>
      <w:r>
        <w:t xml:space="preserve"> </w:t>
      </w:r>
      <w:r w:rsidR="0088070A">
        <w:t xml:space="preserve">Classification table for problems </w:t>
      </w:r>
      <w:r>
        <w:t>with family at home model</w:t>
      </w:r>
    </w:p>
    <w:p w:rsidR="0088070A" w:rsidRPr="0088070A" w:rsidRDefault="0088070A" w:rsidP="0088070A">
      <w:r w:rsidRPr="0088070A">
        <w:rPr>
          <w:noProof/>
        </w:rPr>
        <w:drawing>
          <wp:inline distT="0" distB="0" distL="0" distR="0">
            <wp:extent cx="3305175" cy="3152775"/>
            <wp:effectExtent l="19050" t="0" r="9525" b="0"/>
            <wp:docPr id="3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3305175" cy="3152775"/>
                    </a:xfrm>
                    <a:prstGeom prst="rect">
                      <a:avLst/>
                    </a:prstGeom>
                    <a:noFill/>
                    <a:ln w="9525">
                      <a:noFill/>
                      <a:miter lim="800000"/>
                      <a:headEnd/>
                      <a:tailEnd/>
                    </a:ln>
                  </pic:spPr>
                </pic:pic>
              </a:graphicData>
            </a:graphic>
          </wp:inline>
        </w:drawing>
      </w:r>
    </w:p>
    <w:p w:rsidR="00456CB9" w:rsidRDefault="002768AE">
      <w:pPr>
        <w:rPr>
          <w:b/>
        </w:rPr>
      </w:pPr>
      <w:r w:rsidRPr="00456CB9">
        <w:rPr>
          <w:b/>
        </w:rPr>
        <w:tab/>
      </w:r>
    </w:p>
    <w:p w:rsidR="001B29B2" w:rsidRDefault="001B29B2" w:rsidP="001B29B2">
      <w:pPr>
        <w:pStyle w:val="Caption"/>
        <w:keepNext/>
      </w:pPr>
      <w:r>
        <w:t xml:space="preserve">Table </w:t>
      </w:r>
      <w:fldSimple w:instr=" SEQ Table \* ARABIC ">
        <w:r w:rsidR="003B13CA">
          <w:rPr>
            <w:noProof/>
          </w:rPr>
          <w:t>10</w:t>
        </w:r>
      </w:fldSimple>
      <w:r>
        <w:t xml:space="preserve">  Problems with sex life model</w:t>
      </w:r>
    </w:p>
    <w:p w:rsidR="001B29B2" w:rsidRDefault="001B29B2">
      <w:r w:rsidRPr="001B29B2">
        <w:rPr>
          <w:b/>
          <w:noProof/>
        </w:rPr>
        <w:drawing>
          <wp:inline distT="0" distB="0" distL="0" distR="0">
            <wp:extent cx="4600575" cy="2314575"/>
            <wp:effectExtent l="19050" t="0" r="9525" b="0"/>
            <wp:docPr id="3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cstate="print"/>
                    <a:srcRect/>
                    <a:stretch>
                      <a:fillRect/>
                    </a:stretch>
                  </pic:blipFill>
                  <pic:spPr bwMode="auto">
                    <a:xfrm>
                      <a:off x="0" y="0"/>
                      <a:ext cx="4600575" cy="2314575"/>
                    </a:xfrm>
                    <a:prstGeom prst="rect">
                      <a:avLst/>
                    </a:prstGeom>
                    <a:noFill/>
                    <a:ln w="9525">
                      <a:noFill/>
                      <a:miter lim="800000"/>
                      <a:headEnd/>
                      <a:tailEnd/>
                    </a:ln>
                  </pic:spPr>
                </pic:pic>
              </a:graphicData>
            </a:graphic>
          </wp:inline>
        </w:drawing>
      </w:r>
    </w:p>
    <w:p w:rsidR="00456CB9" w:rsidRDefault="00456CB9" w:rsidP="00456CB9">
      <w:pPr>
        <w:pStyle w:val="Caption"/>
        <w:keepNext/>
      </w:pPr>
      <w:r>
        <w:t xml:space="preserve">Table </w:t>
      </w:r>
      <w:fldSimple w:instr=" SEQ Table \* ARABIC ">
        <w:r w:rsidR="003B13CA">
          <w:rPr>
            <w:noProof/>
          </w:rPr>
          <w:t>11</w:t>
        </w:r>
      </w:fldSimple>
      <w:r>
        <w:t xml:space="preserve"> Classification table for sex life model</w:t>
      </w:r>
    </w:p>
    <w:p w:rsidR="004C7306" w:rsidRPr="00456CB9" w:rsidRDefault="00456CB9">
      <w:pPr>
        <w:rPr>
          <w:b/>
        </w:rPr>
      </w:pPr>
      <w:r>
        <w:rPr>
          <w:b/>
          <w:noProof/>
        </w:rPr>
        <w:drawing>
          <wp:inline distT="0" distB="0" distL="0" distR="0">
            <wp:extent cx="3333750" cy="3838575"/>
            <wp:effectExtent l="19050" t="0" r="0" b="0"/>
            <wp:docPr id="3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srcRect/>
                    <a:stretch>
                      <a:fillRect/>
                    </a:stretch>
                  </pic:blipFill>
                  <pic:spPr bwMode="auto">
                    <a:xfrm>
                      <a:off x="0" y="0"/>
                      <a:ext cx="3333750" cy="3838575"/>
                    </a:xfrm>
                    <a:prstGeom prst="rect">
                      <a:avLst/>
                    </a:prstGeom>
                    <a:noFill/>
                    <a:ln w="9525">
                      <a:noFill/>
                      <a:miter lim="800000"/>
                      <a:headEnd/>
                      <a:tailEnd/>
                    </a:ln>
                  </pic:spPr>
                </pic:pic>
              </a:graphicData>
            </a:graphic>
          </wp:inline>
        </w:drawing>
      </w:r>
    </w:p>
    <w:p w:rsidR="00456CB9" w:rsidRDefault="00456CB9">
      <w:pPr>
        <w:rPr>
          <w:b/>
        </w:rPr>
      </w:pPr>
      <w:r w:rsidRPr="00456CB9">
        <w:rPr>
          <w:b/>
        </w:rPr>
        <w:t>Interests and hobbies</w:t>
      </w:r>
    </w:p>
    <w:p w:rsidR="002A6726" w:rsidRDefault="0088070A" w:rsidP="002A6726">
      <w:r>
        <w:rPr>
          <w:b/>
        </w:rPr>
        <w:tab/>
      </w:r>
      <w:r>
        <w:t xml:space="preserve">Chernobyl may have had an impact on </w:t>
      </w:r>
      <w:r w:rsidR="00956374">
        <w:t>recreational passtimes also.    When respondents were asked how it affected their other interests and hobbies, their replies were formulated in a binary logistic robust regression model, the parameter estimates of which are shown in Table Twelve, with a pseudo-R</w:t>
      </w:r>
      <w:r w:rsidR="00956374" w:rsidRPr="00956374">
        <w:rPr>
          <w:vertAlign w:val="superscript"/>
        </w:rPr>
        <w:t>2</w:t>
      </w:r>
      <w:r w:rsidR="00956374">
        <w:t xml:space="preserve"> of 0.559.</w:t>
      </w:r>
      <w:r w:rsidR="002A6726">
        <w:t xml:space="preserve">    This model exhibited a significant difference between observed and predicted scores within the deciles of its data, according to the Hosmer-Lemeshow goodness of fit test</w:t>
      </w:r>
      <w:r w:rsidR="008C5CCC">
        <w:t xml:space="preserve"> </w:t>
      </w:r>
      <w:r w:rsidR="00C96313">
        <w:t xml:space="preserve"> (prob &gt;|</w:t>
      </w:r>
      <w:r w:rsidR="00C96313" w:rsidRPr="000D615A">
        <w:rPr>
          <w:rFonts w:ascii="Cambria Math" w:hAnsi="Cambria Math"/>
        </w:rPr>
        <w:t>χ</w:t>
      </w:r>
      <w:r w:rsidR="00C96313" w:rsidRPr="000D615A">
        <w:rPr>
          <w:vertAlign w:val="superscript"/>
        </w:rPr>
        <w:t>2</w:t>
      </w:r>
      <w:r w:rsidR="00C96313">
        <w:t xml:space="preserve">|=0.000) </w:t>
      </w:r>
      <w:r w:rsidR="002A6726">
        <w:t>.</w:t>
      </w:r>
      <w:r w:rsidR="00C12C91">
        <w:t xml:space="preserve">  Nonetheless, the model could correctly predict 92.31% of the cases and the area under the receiver operating characteristic curve was 0.9467, so the model has some utility after all.</w:t>
      </w:r>
    </w:p>
    <w:p w:rsidR="002A6726" w:rsidRDefault="00C12C91" w:rsidP="002A6726">
      <w:r>
        <w:tab/>
      </w:r>
      <w:r w:rsidR="00621257">
        <w:t>Among the significant explanatory predictors are four variables that are associated with an adverse impact on interests and hobbies are the age of the respondent,  the number of self-reported illnesses, the actual count of the medical diagnoses of the illnesses, and the</w:t>
      </w:r>
      <w:r w:rsidR="00196884">
        <w:t xml:space="preserve"> estimation of danger from radiation now</w:t>
      </w:r>
      <w:r w:rsidR="00621257">
        <w:t>.</w:t>
      </w:r>
      <w:r w:rsidR="007F196B">
        <w:t xml:space="preserve">   With the exception of the lattermost variable, the parameter estimates for these variables were positive.   In other words, there is a direct relationship between age of the respondent, for the number of self-reported illnesses, and between the actual count of medical diagnoses and more problems in participating in the passtimes of the respondent. </w:t>
      </w:r>
      <w:r w:rsidR="00D8306F">
        <w:t xml:space="preserve">   However,  </w:t>
      </w:r>
      <w:r w:rsidR="007F196B">
        <w:t xml:space="preserve"> that the more the fear about radiation danger now, the less</w:t>
      </w:r>
      <w:r w:rsidR="00D8306F">
        <w:t xml:space="preserve"> it created problems for participation in interests and hobbies.</w:t>
      </w:r>
      <w:r w:rsidR="00CC110E">
        <w:t xml:space="preserve">  Perhaps these interests and hobbies were not so important that this created a problem.</w:t>
      </w:r>
    </w:p>
    <w:p w:rsidR="002A6726" w:rsidRDefault="002A6726" w:rsidP="002A6726"/>
    <w:p w:rsidR="002768AE" w:rsidRDefault="002768AE" w:rsidP="002A6726">
      <w:r>
        <w:t xml:space="preserve">Table </w:t>
      </w:r>
      <w:fldSimple w:instr=" SEQ Table \* ARABIC ">
        <w:r w:rsidR="003B13CA">
          <w:rPr>
            <w:noProof/>
          </w:rPr>
          <w:t>12</w:t>
        </w:r>
      </w:fldSimple>
      <w:r>
        <w:t xml:space="preserve"> Adverse Impact on hobbies and other interests</w:t>
      </w:r>
    </w:p>
    <w:p w:rsidR="003B13CA" w:rsidRDefault="003B13CA" w:rsidP="002A6726">
      <w:r w:rsidRPr="003B13CA">
        <w:rPr>
          <w:noProof/>
        </w:rPr>
        <w:drawing>
          <wp:inline distT="0" distB="0" distL="0" distR="0">
            <wp:extent cx="4648200" cy="2333625"/>
            <wp:effectExtent l="19050" t="0" r="0" b="0"/>
            <wp:docPr id="4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srcRect/>
                    <a:stretch>
                      <a:fillRect/>
                    </a:stretch>
                  </pic:blipFill>
                  <pic:spPr bwMode="auto">
                    <a:xfrm>
                      <a:off x="0" y="0"/>
                      <a:ext cx="4648200" cy="2333625"/>
                    </a:xfrm>
                    <a:prstGeom prst="rect">
                      <a:avLst/>
                    </a:prstGeom>
                    <a:noFill/>
                    <a:ln w="9525">
                      <a:noFill/>
                      <a:miter lim="800000"/>
                      <a:headEnd/>
                      <a:tailEnd/>
                    </a:ln>
                  </pic:spPr>
                </pic:pic>
              </a:graphicData>
            </a:graphic>
          </wp:inline>
        </w:drawing>
      </w:r>
    </w:p>
    <w:p w:rsidR="00A44FEE" w:rsidRDefault="00A44FEE" w:rsidP="002A6726"/>
    <w:p w:rsidR="00A44FEE" w:rsidRDefault="00A44FEE" w:rsidP="002A6726">
      <w:r>
        <w:tab/>
      </w:r>
    </w:p>
    <w:p w:rsidR="00A44FEE" w:rsidRDefault="00A44FEE" w:rsidP="002A6726">
      <w:pPr>
        <w:rPr>
          <w:b/>
        </w:rPr>
      </w:pPr>
      <w:r w:rsidRPr="00A44FEE">
        <w:rPr>
          <w:b/>
        </w:rPr>
        <w:t>Problems with Vacation activities</w:t>
      </w:r>
    </w:p>
    <w:p w:rsidR="00A44FEE" w:rsidRDefault="00A44FEE" w:rsidP="00EA0D60">
      <w:r>
        <w:tab/>
        <w:t xml:space="preserve">The last item of part Two of this health profile is that of problems with vacation activities.   The robust logistic regression model considers the adverse impact on vacation activities.  </w:t>
      </w:r>
      <w:r w:rsidR="00634342">
        <w:t>The model is one of moderate power, with a pseudo-R</w:t>
      </w:r>
      <w:r w:rsidR="00634342" w:rsidRPr="00634342">
        <w:rPr>
          <w:vertAlign w:val="superscript"/>
        </w:rPr>
        <w:t>2</w:t>
      </w:r>
      <w:r w:rsidR="00634342">
        <w:t xml:space="preserve"> of 0.547, but according to the Hosmer-Lemeshow test, fits the data quite satisfactorily(</w:t>
      </w:r>
      <w:r w:rsidR="00634342" w:rsidRPr="00634342">
        <w:rPr>
          <w:rFonts w:ascii="Cambria Math" w:hAnsi="Cambria Math"/>
        </w:rPr>
        <w:t xml:space="preserve"> </w:t>
      </w:r>
      <w:r w:rsidR="00634342" w:rsidRPr="000D615A">
        <w:rPr>
          <w:rFonts w:ascii="Cambria Math" w:hAnsi="Cambria Math"/>
        </w:rPr>
        <w:t>χ</w:t>
      </w:r>
      <w:r w:rsidR="00634342" w:rsidRPr="000D615A">
        <w:rPr>
          <w:vertAlign w:val="superscript"/>
        </w:rPr>
        <w:t>2</w:t>
      </w:r>
      <w:r w:rsidR="00634342">
        <w:t xml:space="preserve"> (92) =89.56, prob &gt;|</w:t>
      </w:r>
      <w:r w:rsidR="00634342" w:rsidRPr="000D615A">
        <w:rPr>
          <w:rFonts w:ascii="Cambria Math" w:hAnsi="Cambria Math"/>
        </w:rPr>
        <w:t>χ</w:t>
      </w:r>
      <w:r w:rsidR="00634342" w:rsidRPr="000D615A">
        <w:rPr>
          <w:vertAlign w:val="superscript"/>
        </w:rPr>
        <w:t>2</w:t>
      </w:r>
      <w:r w:rsidR="00634342">
        <w:t>|=0.553).</w:t>
      </w:r>
      <w:r w:rsidR="00C04584">
        <w:t xml:space="preserve">   The model correctly classifies 89.</w:t>
      </w:r>
      <w:r w:rsidR="00AC79FE">
        <w:t>42</w:t>
      </w:r>
      <w:r w:rsidR="00C04584">
        <w:t>% of the observations</w:t>
      </w:r>
      <w:r w:rsidR="00EA0D60">
        <w:t xml:space="preserve"> while the area under the receiver operating characteristic curve is 93.98% of the total area</w:t>
      </w:r>
      <w:r w:rsidR="00C04584">
        <w:t>.</w:t>
      </w:r>
      <w:r w:rsidR="00634342">
        <w:t xml:space="preserve">  </w:t>
      </w:r>
      <w:r>
        <w:t xml:space="preserve">  </w:t>
      </w:r>
    </w:p>
    <w:p w:rsidR="00EA0D60" w:rsidRDefault="00EA0D60" w:rsidP="00EA0D60">
      <w:r>
        <w:tab/>
        <w:t>Among the variables in the model, four are statistically significant.  Three of the four are directly related to problems with vacation activities.   Most prominent among the explanatory variables is that of age of respondent.  The older the respondent the more one encounters problems with vacations.</w:t>
      </w:r>
      <w:r w:rsidR="00B030D2">
        <w:t xml:space="preserve">  Being a female is also directly associated with more problems with a vacation as well.  Women may be less tolerant of lack of amenities than men.   As mentioned before, the higher number of medical diagnoses of actual illnesses is a linked to more problems with vacations.   However, </w:t>
      </w:r>
      <w:r w:rsidR="00A74001">
        <w:t>there is a significant inverse relationship indicated between the number of self-reported illnesses and the increase in proble</w:t>
      </w:r>
      <w:r w:rsidR="00B030D2">
        <w:t xml:space="preserve">ms with vacations.   </w:t>
      </w:r>
      <w:r w:rsidR="00D1406F">
        <w:t>There may need to be a severity of illness indicator to clarify this situation.</w:t>
      </w:r>
    </w:p>
    <w:p w:rsidR="00D1406F" w:rsidRDefault="00D1406F" w:rsidP="00EA0D60">
      <w:r>
        <w:t xml:space="preserve"> </w:t>
      </w:r>
    </w:p>
    <w:p w:rsidR="002A6726" w:rsidRDefault="00A44FEE" w:rsidP="002A6726">
      <w:pPr>
        <w:pStyle w:val="Caption"/>
        <w:keepNext/>
      </w:pPr>
      <w:r>
        <w:t>T</w:t>
      </w:r>
      <w:r w:rsidR="002A6726">
        <w:t xml:space="preserve">able </w:t>
      </w:r>
      <w:fldSimple w:instr=" SEQ Table \* ARABIC ">
        <w:r w:rsidR="003B13CA">
          <w:rPr>
            <w:noProof/>
          </w:rPr>
          <w:t>13</w:t>
        </w:r>
      </w:fldSimple>
      <w:r w:rsidR="002A6726">
        <w:t xml:space="preserve">  Classification table for interests &amp; hobbies model</w:t>
      </w:r>
    </w:p>
    <w:p w:rsidR="00CC110E" w:rsidRDefault="00CC110E" w:rsidP="00C32E02">
      <w:pPr>
        <w:keepNext/>
      </w:pPr>
    </w:p>
    <w:p w:rsidR="00CC110E" w:rsidRDefault="00CC110E" w:rsidP="00CC110E">
      <w:pPr>
        <w:pStyle w:val="Caption"/>
        <w:keepNext/>
      </w:pPr>
      <w:r>
        <w:t xml:space="preserve">Table </w:t>
      </w:r>
      <w:fldSimple w:instr=" SEQ Table \* ARABIC ">
        <w:r w:rsidR="003B13CA">
          <w:rPr>
            <w:noProof/>
          </w:rPr>
          <w:t>14</w:t>
        </w:r>
      </w:fldSimple>
      <w:r w:rsidR="003B13CA">
        <w:t xml:space="preserve">  Adverse impact on vacation activities</w:t>
      </w:r>
      <w:r w:rsidR="00EE441C">
        <w:t xml:space="preserve"> </w:t>
      </w:r>
    </w:p>
    <w:p w:rsidR="00CC110E" w:rsidRDefault="00CC110E" w:rsidP="00C32E02">
      <w:pPr>
        <w:keepNext/>
      </w:pPr>
      <w:r>
        <w:rPr>
          <w:noProof/>
        </w:rPr>
        <w:drawing>
          <wp:inline distT="0" distB="0" distL="0" distR="0">
            <wp:extent cx="4791075" cy="2209800"/>
            <wp:effectExtent l="19050" t="0" r="9525" b="0"/>
            <wp:docPr id="3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srcRect/>
                    <a:stretch>
                      <a:fillRect/>
                    </a:stretch>
                  </pic:blipFill>
                  <pic:spPr bwMode="auto">
                    <a:xfrm>
                      <a:off x="0" y="0"/>
                      <a:ext cx="4791075" cy="2209800"/>
                    </a:xfrm>
                    <a:prstGeom prst="rect">
                      <a:avLst/>
                    </a:prstGeom>
                    <a:noFill/>
                    <a:ln w="9525">
                      <a:noFill/>
                      <a:miter lim="800000"/>
                      <a:headEnd/>
                      <a:tailEnd/>
                    </a:ln>
                  </pic:spPr>
                </pic:pic>
              </a:graphicData>
            </a:graphic>
          </wp:inline>
        </w:drawing>
      </w:r>
    </w:p>
    <w:p w:rsidR="00634342" w:rsidRDefault="00634342" w:rsidP="00C32E02">
      <w:pPr>
        <w:keepNext/>
      </w:pPr>
    </w:p>
    <w:p w:rsidR="00634342" w:rsidRDefault="00634342" w:rsidP="00C32E02">
      <w:pPr>
        <w:keepNext/>
      </w:pPr>
    </w:p>
    <w:p w:rsidR="003B13CA" w:rsidRDefault="003B13CA" w:rsidP="003B13CA">
      <w:pPr>
        <w:pStyle w:val="Caption"/>
        <w:keepNext/>
      </w:pPr>
      <w:r>
        <w:t xml:space="preserve">Table </w:t>
      </w:r>
      <w:fldSimple w:instr=" SEQ Table \* ARABIC ">
        <w:r>
          <w:rPr>
            <w:noProof/>
          </w:rPr>
          <w:t>15</w:t>
        </w:r>
      </w:fldSimple>
      <w:r>
        <w:t xml:space="preserve">  Classification table for problems with vacation activities</w:t>
      </w:r>
    </w:p>
    <w:p w:rsidR="00CC110E" w:rsidRDefault="003B13CA" w:rsidP="00C32E02">
      <w:pPr>
        <w:keepNext/>
      </w:pPr>
      <w:r>
        <w:rPr>
          <w:noProof/>
        </w:rPr>
        <w:drawing>
          <wp:inline distT="0" distB="0" distL="0" distR="0">
            <wp:extent cx="3267075" cy="3762375"/>
            <wp:effectExtent l="19050" t="0" r="9525" b="0"/>
            <wp:docPr id="3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srcRect/>
                    <a:stretch>
                      <a:fillRect/>
                    </a:stretch>
                  </pic:blipFill>
                  <pic:spPr bwMode="auto">
                    <a:xfrm>
                      <a:off x="0" y="0"/>
                      <a:ext cx="3267075" cy="3762375"/>
                    </a:xfrm>
                    <a:prstGeom prst="rect">
                      <a:avLst/>
                    </a:prstGeom>
                    <a:noFill/>
                    <a:ln w="9525">
                      <a:noFill/>
                      <a:miter lim="800000"/>
                      <a:headEnd/>
                      <a:tailEnd/>
                    </a:ln>
                  </pic:spPr>
                </pic:pic>
              </a:graphicData>
            </a:graphic>
          </wp:inline>
        </w:drawing>
      </w:r>
    </w:p>
    <w:sectPr w:rsidR="00CC110E" w:rsidSect="001D11EB">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6EF" w:rsidRDefault="004346EF" w:rsidP="006F1B7F">
      <w:pPr>
        <w:spacing w:after="0" w:line="240" w:lineRule="auto"/>
      </w:pPr>
      <w:r>
        <w:separator/>
      </w:r>
    </w:p>
  </w:endnote>
  <w:endnote w:type="continuationSeparator" w:id="0">
    <w:p w:rsidR="004346EF" w:rsidRDefault="004346EF" w:rsidP="006F1B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6EF" w:rsidRDefault="004346EF" w:rsidP="006F1B7F">
      <w:pPr>
        <w:spacing w:after="0" w:line="240" w:lineRule="auto"/>
      </w:pPr>
      <w:r>
        <w:separator/>
      </w:r>
    </w:p>
  </w:footnote>
  <w:footnote w:type="continuationSeparator" w:id="0">
    <w:p w:rsidR="004346EF" w:rsidRDefault="004346EF" w:rsidP="006F1B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5915"/>
      <w:docPartObj>
        <w:docPartGallery w:val="Page Numbers (Top of Page)"/>
        <w:docPartUnique/>
      </w:docPartObj>
    </w:sdtPr>
    <w:sdtContent>
      <w:p w:rsidR="006F1B7F" w:rsidRDefault="009A0E50">
        <w:pPr>
          <w:pStyle w:val="Header"/>
          <w:jc w:val="right"/>
        </w:pPr>
        <w:fldSimple w:instr=" PAGE   \* MERGEFORMAT ">
          <w:r w:rsidR="004346EF">
            <w:rPr>
              <w:noProof/>
            </w:rPr>
            <w:t>1</w:t>
          </w:r>
        </w:fldSimple>
      </w:p>
    </w:sdtContent>
  </w:sdt>
  <w:p w:rsidR="006F1B7F" w:rsidRDefault="006F1B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DB7F46"/>
    <w:rsid w:val="00025C98"/>
    <w:rsid w:val="00031D26"/>
    <w:rsid w:val="00037DA4"/>
    <w:rsid w:val="00041588"/>
    <w:rsid w:val="0007099F"/>
    <w:rsid w:val="000A1357"/>
    <w:rsid w:val="000D615A"/>
    <w:rsid w:val="000E2BAB"/>
    <w:rsid w:val="000F274F"/>
    <w:rsid w:val="000F6E40"/>
    <w:rsid w:val="00120CF6"/>
    <w:rsid w:val="00135CF3"/>
    <w:rsid w:val="00141138"/>
    <w:rsid w:val="0015182C"/>
    <w:rsid w:val="0016494E"/>
    <w:rsid w:val="00171282"/>
    <w:rsid w:val="00173AB0"/>
    <w:rsid w:val="00174642"/>
    <w:rsid w:val="0017674B"/>
    <w:rsid w:val="0018044E"/>
    <w:rsid w:val="0018186A"/>
    <w:rsid w:val="001833AE"/>
    <w:rsid w:val="001947AE"/>
    <w:rsid w:val="00196884"/>
    <w:rsid w:val="001A0D31"/>
    <w:rsid w:val="001B23B9"/>
    <w:rsid w:val="001B29B2"/>
    <w:rsid w:val="001B66D0"/>
    <w:rsid w:val="001C1E73"/>
    <w:rsid w:val="001C5ADD"/>
    <w:rsid w:val="001D11EB"/>
    <w:rsid w:val="00200AA1"/>
    <w:rsid w:val="002304AE"/>
    <w:rsid w:val="00270E36"/>
    <w:rsid w:val="002768AE"/>
    <w:rsid w:val="002A6726"/>
    <w:rsid w:val="002B3797"/>
    <w:rsid w:val="002C5F9B"/>
    <w:rsid w:val="002D6DE7"/>
    <w:rsid w:val="002E08B4"/>
    <w:rsid w:val="002E2293"/>
    <w:rsid w:val="002F2653"/>
    <w:rsid w:val="002F5F9D"/>
    <w:rsid w:val="00310027"/>
    <w:rsid w:val="0031401D"/>
    <w:rsid w:val="00314027"/>
    <w:rsid w:val="00321054"/>
    <w:rsid w:val="00333330"/>
    <w:rsid w:val="003445B8"/>
    <w:rsid w:val="00365D79"/>
    <w:rsid w:val="00375B6C"/>
    <w:rsid w:val="00385861"/>
    <w:rsid w:val="00392C2A"/>
    <w:rsid w:val="003B13CA"/>
    <w:rsid w:val="00427AFF"/>
    <w:rsid w:val="0043238B"/>
    <w:rsid w:val="004346EF"/>
    <w:rsid w:val="0044233D"/>
    <w:rsid w:val="00446170"/>
    <w:rsid w:val="00456CB9"/>
    <w:rsid w:val="004624FC"/>
    <w:rsid w:val="00467E6D"/>
    <w:rsid w:val="00485B4E"/>
    <w:rsid w:val="0049668D"/>
    <w:rsid w:val="004B1C18"/>
    <w:rsid w:val="004B4346"/>
    <w:rsid w:val="004C7306"/>
    <w:rsid w:val="004E1947"/>
    <w:rsid w:val="00501AF3"/>
    <w:rsid w:val="00504AA0"/>
    <w:rsid w:val="00540186"/>
    <w:rsid w:val="0054341C"/>
    <w:rsid w:val="005459F9"/>
    <w:rsid w:val="005861EF"/>
    <w:rsid w:val="005A2C7F"/>
    <w:rsid w:val="005B4AD1"/>
    <w:rsid w:val="005B607F"/>
    <w:rsid w:val="005C0DE3"/>
    <w:rsid w:val="005D42DE"/>
    <w:rsid w:val="005E6964"/>
    <w:rsid w:val="005F1FF3"/>
    <w:rsid w:val="00604CCC"/>
    <w:rsid w:val="00612E27"/>
    <w:rsid w:val="00621257"/>
    <w:rsid w:val="0062469F"/>
    <w:rsid w:val="00634342"/>
    <w:rsid w:val="006537AF"/>
    <w:rsid w:val="0066090E"/>
    <w:rsid w:val="00660C2C"/>
    <w:rsid w:val="00670289"/>
    <w:rsid w:val="00672CE2"/>
    <w:rsid w:val="006A4255"/>
    <w:rsid w:val="006B7B93"/>
    <w:rsid w:val="006E6768"/>
    <w:rsid w:val="006F1B7F"/>
    <w:rsid w:val="00702EFB"/>
    <w:rsid w:val="00714D4D"/>
    <w:rsid w:val="007213FD"/>
    <w:rsid w:val="0072798D"/>
    <w:rsid w:val="00741F75"/>
    <w:rsid w:val="007525E0"/>
    <w:rsid w:val="0075681A"/>
    <w:rsid w:val="0076613F"/>
    <w:rsid w:val="00766897"/>
    <w:rsid w:val="007A3091"/>
    <w:rsid w:val="007A4343"/>
    <w:rsid w:val="007C62C9"/>
    <w:rsid w:val="007D1081"/>
    <w:rsid w:val="007E4241"/>
    <w:rsid w:val="007E563C"/>
    <w:rsid w:val="007F16E7"/>
    <w:rsid w:val="007F196B"/>
    <w:rsid w:val="007F29D3"/>
    <w:rsid w:val="008017A0"/>
    <w:rsid w:val="0080261C"/>
    <w:rsid w:val="008325A0"/>
    <w:rsid w:val="00840900"/>
    <w:rsid w:val="00846514"/>
    <w:rsid w:val="00857B5F"/>
    <w:rsid w:val="0086301D"/>
    <w:rsid w:val="00875377"/>
    <w:rsid w:val="0088070A"/>
    <w:rsid w:val="00892462"/>
    <w:rsid w:val="00894AA8"/>
    <w:rsid w:val="008A733F"/>
    <w:rsid w:val="008C5CCC"/>
    <w:rsid w:val="008D454D"/>
    <w:rsid w:val="008D63FE"/>
    <w:rsid w:val="008E70F9"/>
    <w:rsid w:val="008F218B"/>
    <w:rsid w:val="008F3771"/>
    <w:rsid w:val="009004EB"/>
    <w:rsid w:val="00905298"/>
    <w:rsid w:val="00914817"/>
    <w:rsid w:val="00956374"/>
    <w:rsid w:val="009615B7"/>
    <w:rsid w:val="0098429B"/>
    <w:rsid w:val="0099747F"/>
    <w:rsid w:val="009A0E50"/>
    <w:rsid w:val="009A3A73"/>
    <w:rsid w:val="009B453C"/>
    <w:rsid w:val="009B4C12"/>
    <w:rsid w:val="009D1E7B"/>
    <w:rsid w:val="00A037FE"/>
    <w:rsid w:val="00A0468B"/>
    <w:rsid w:val="00A21444"/>
    <w:rsid w:val="00A258B5"/>
    <w:rsid w:val="00A304C6"/>
    <w:rsid w:val="00A44FEE"/>
    <w:rsid w:val="00A74001"/>
    <w:rsid w:val="00A744A2"/>
    <w:rsid w:val="00A865BA"/>
    <w:rsid w:val="00A97624"/>
    <w:rsid w:val="00AC2238"/>
    <w:rsid w:val="00AC5407"/>
    <w:rsid w:val="00AC79FE"/>
    <w:rsid w:val="00AF67FD"/>
    <w:rsid w:val="00B030D2"/>
    <w:rsid w:val="00B04EFD"/>
    <w:rsid w:val="00B25D13"/>
    <w:rsid w:val="00B25D36"/>
    <w:rsid w:val="00B41191"/>
    <w:rsid w:val="00B46331"/>
    <w:rsid w:val="00B55469"/>
    <w:rsid w:val="00B77863"/>
    <w:rsid w:val="00B96C08"/>
    <w:rsid w:val="00BA7C88"/>
    <w:rsid w:val="00BC2C89"/>
    <w:rsid w:val="00BD0DE2"/>
    <w:rsid w:val="00BD3E5A"/>
    <w:rsid w:val="00BD63DD"/>
    <w:rsid w:val="00BF450E"/>
    <w:rsid w:val="00BF5773"/>
    <w:rsid w:val="00BF6025"/>
    <w:rsid w:val="00C04584"/>
    <w:rsid w:val="00C04DDD"/>
    <w:rsid w:val="00C12C91"/>
    <w:rsid w:val="00C17913"/>
    <w:rsid w:val="00C26DD8"/>
    <w:rsid w:val="00C32E02"/>
    <w:rsid w:val="00C35EA7"/>
    <w:rsid w:val="00C603B3"/>
    <w:rsid w:val="00C60C07"/>
    <w:rsid w:val="00C637A6"/>
    <w:rsid w:val="00C6763C"/>
    <w:rsid w:val="00C72AF3"/>
    <w:rsid w:val="00C84B6F"/>
    <w:rsid w:val="00C870BC"/>
    <w:rsid w:val="00C96313"/>
    <w:rsid w:val="00CA7333"/>
    <w:rsid w:val="00CC110E"/>
    <w:rsid w:val="00CD68AF"/>
    <w:rsid w:val="00D1406F"/>
    <w:rsid w:val="00D21554"/>
    <w:rsid w:val="00D25D84"/>
    <w:rsid w:val="00D31A2E"/>
    <w:rsid w:val="00D32310"/>
    <w:rsid w:val="00D33343"/>
    <w:rsid w:val="00D70603"/>
    <w:rsid w:val="00D750B3"/>
    <w:rsid w:val="00D8306F"/>
    <w:rsid w:val="00D900E0"/>
    <w:rsid w:val="00DA119B"/>
    <w:rsid w:val="00DA3C7A"/>
    <w:rsid w:val="00DA3F9F"/>
    <w:rsid w:val="00DB047A"/>
    <w:rsid w:val="00DB2F5D"/>
    <w:rsid w:val="00DB7F46"/>
    <w:rsid w:val="00DC31AB"/>
    <w:rsid w:val="00DD1FD2"/>
    <w:rsid w:val="00E1513A"/>
    <w:rsid w:val="00E1626F"/>
    <w:rsid w:val="00E2142F"/>
    <w:rsid w:val="00E268DC"/>
    <w:rsid w:val="00E26EBB"/>
    <w:rsid w:val="00E344BE"/>
    <w:rsid w:val="00E4209B"/>
    <w:rsid w:val="00E63C91"/>
    <w:rsid w:val="00E73C0C"/>
    <w:rsid w:val="00EA0D60"/>
    <w:rsid w:val="00ED566D"/>
    <w:rsid w:val="00EE441C"/>
    <w:rsid w:val="00EE5D33"/>
    <w:rsid w:val="00EF0EB1"/>
    <w:rsid w:val="00F15D9C"/>
    <w:rsid w:val="00F63661"/>
    <w:rsid w:val="00F7542B"/>
    <w:rsid w:val="00F908CD"/>
    <w:rsid w:val="00FB2653"/>
    <w:rsid w:val="00FB29B6"/>
    <w:rsid w:val="00FC6F68"/>
    <w:rsid w:val="00FD06F6"/>
    <w:rsid w:val="00FD562A"/>
    <w:rsid w:val="00FF7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1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4BE"/>
    <w:rPr>
      <w:rFonts w:ascii="Tahoma" w:hAnsi="Tahoma" w:cs="Tahoma"/>
      <w:sz w:val="16"/>
      <w:szCs w:val="16"/>
    </w:rPr>
  </w:style>
  <w:style w:type="paragraph" w:styleId="Caption">
    <w:name w:val="caption"/>
    <w:basedOn w:val="Normal"/>
    <w:next w:val="Normal"/>
    <w:uiPriority w:val="35"/>
    <w:unhideWhenUsed/>
    <w:qFormat/>
    <w:rsid w:val="00E344BE"/>
    <w:pPr>
      <w:spacing w:line="240" w:lineRule="auto"/>
    </w:pPr>
    <w:rPr>
      <w:b/>
      <w:bCs/>
      <w:color w:val="4F81BD" w:themeColor="accent1"/>
      <w:sz w:val="18"/>
      <w:szCs w:val="18"/>
    </w:rPr>
  </w:style>
  <w:style w:type="paragraph" w:styleId="Header">
    <w:name w:val="header"/>
    <w:basedOn w:val="Normal"/>
    <w:link w:val="HeaderChar"/>
    <w:uiPriority w:val="99"/>
    <w:unhideWhenUsed/>
    <w:rsid w:val="006F1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B7F"/>
  </w:style>
  <w:style w:type="paragraph" w:styleId="Footer">
    <w:name w:val="footer"/>
    <w:basedOn w:val="Normal"/>
    <w:link w:val="FooterChar"/>
    <w:uiPriority w:val="99"/>
    <w:semiHidden/>
    <w:unhideWhenUsed/>
    <w:rsid w:val="006F1B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1B7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F738C-94CE-425E-8854-C925C0BB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2377</Words>
  <Characters>13550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rayaffee</dc:creator>
  <cp:keywords/>
  <cp:lastModifiedBy>rayaffee</cp:lastModifiedBy>
  <cp:revision>3</cp:revision>
  <dcterms:created xsi:type="dcterms:W3CDTF">2010-01-25T00:50:00Z</dcterms:created>
  <dcterms:modified xsi:type="dcterms:W3CDTF">2010-01-25T15:43:00Z</dcterms:modified>
</cp:coreProperties>
</file>